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BB7" w:rsidRDefault="00123E74" w:rsidP="00CB13D1">
      <w:pPr>
        <w:pStyle w:val="Sinespaciado"/>
        <w:spacing w:after="240" w:line="480" w:lineRule="auto"/>
        <w:jc w:val="center"/>
        <w:rPr>
          <w:b/>
        </w:rPr>
      </w:pPr>
      <w:r>
        <w:rPr>
          <w:b/>
        </w:rPr>
        <w:t xml:space="preserve">DIFUSIÓN DE LA NORMATIVIDAD JURÍDICA QUE SANCIONA LA VIOLENCIA CONTRA LA MUJER </w:t>
      </w:r>
    </w:p>
    <w:p w:rsidR="00CB13D1" w:rsidRDefault="00CB13D1" w:rsidP="00CB13D1">
      <w:pPr>
        <w:spacing w:after="240" w:line="480" w:lineRule="auto"/>
        <w:jc w:val="both"/>
        <w:rPr>
          <w:rFonts w:ascii="Arial" w:hAnsi="Arial" w:cs="Arial"/>
          <w:sz w:val="24"/>
          <w:szCs w:val="24"/>
        </w:rPr>
      </w:pPr>
      <w:r>
        <w:rPr>
          <w:rFonts w:ascii="Arial" w:hAnsi="Arial" w:cs="Arial"/>
          <w:sz w:val="24"/>
          <w:szCs w:val="24"/>
        </w:rPr>
        <w:t xml:space="preserve">Daniela </w:t>
      </w:r>
      <w:proofErr w:type="spellStart"/>
      <w:r>
        <w:rPr>
          <w:rFonts w:ascii="Arial" w:hAnsi="Arial" w:cs="Arial"/>
          <w:sz w:val="24"/>
          <w:szCs w:val="24"/>
        </w:rPr>
        <w:t>Larrarte</w:t>
      </w:r>
      <w:proofErr w:type="spellEnd"/>
      <w:r>
        <w:rPr>
          <w:rFonts w:ascii="Arial" w:hAnsi="Arial" w:cs="Arial"/>
          <w:sz w:val="24"/>
          <w:szCs w:val="24"/>
        </w:rPr>
        <w:t xml:space="preserve"> Guzmán, </w:t>
      </w:r>
      <w:r w:rsidR="00490BF5">
        <w:rPr>
          <w:rFonts w:ascii="Arial" w:hAnsi="Arial" w:cs="Arial"/>
          <w:sz w:val="24"/>
          <w:szCs w:val="24"/>
        </w:rPr>
        <w:t>Egresada de la facultad de derecho</w:t>
      </w:r>
      <w:r>
        <w:rPr>
          <w:rFonts w:ascii="Arial" w:hAnsi="Arial" w:cs="Arial"/>
          <w:sz w:val="24"/>
          <w:szCs w:val="24"/>
        </w:rPr>
        <w:t xml:space="preserve"> de la </w:t>
      </w:r>
      <w:r w:rsidRPr="001F0B57">
        <w:rPr>
          <w:rFonts w:ascii="Arial" w:hAnsi="Arial" w:cs="Arial"/>
          <w:sz w:val="24"/>
          <w:szCs w:val="24"/>
        </w:rPr>
        <w:t xml:space="preserve">Universidad </w:t>
      </w:r>
      <w:r>
        <w:rPr>
          <w:rFonts w:ascii="Arial" w:hAnsi="Arial" w:cs="Arial"/>
          <w:sz w:val="24"/>
          <w:szCs w:val="24"/>
        </w:rPr>
        <w:t>Cooperativa de</w:t>
      </w:r>
      <w:r w:rsidRPr="001F0B57">
        <w:rPr>
          <w:rFonts w:ascii="Arial" w:hAnsi="Arial" w:cs="Arial"/>
          <w:sz w:val="24"/>
          <w:szCs w:val="24"/>
        </w:rPr>
        <w:t xml:space="preserve"> </w:t>
      </w:r>
      <w:r>
        <w:rPr>
          <w:rFonts w:ascii="Arial" w:hAnsi="Arial" w:cs="Arial"/>
          <w:sz w:val="24"/>
          <w:szCs w:val="24"/>
        </w:rPr>
        <w:t xml:space="preserve">Colombia, Correo electrónico: </w:t>
      </w:r>
      <w:hyperlink r:id="rId5" w:history="1">
        <w:r w:rsidR="002660D3" w:rsidRPr="002660D3">
          <w:rPr>
            <w:rStyle w:val="Hipervnculo"/>
            <w:rFonts w:ascii="Arial" w:hAnsi="Arial" w:cs="Arial"/>
            <w:color w:val="auto"/>
            <w:sz w:val="24"/>
            <w:szCs w:val="24"/>
            <w:u w:val="none"/>
          </w:rPr>
          <w:t>danielalarrarteguzman@hotmail.com</w:t>
        </w:r>
      </w:hyperlink>
    </w:p>
    <w:p w:rsidR="00684BB7" w:rsidRDefault="002660D3" w:rsidP="002660D3">
      <w:pPr>
        <w:spacing w:before="100" w:beforeAutospacing="1" w:after="240" w:line="480" w:lineRule="auto"/>
        <w:jc w:val="both"/>
        <w:rPr>
          <w:rFonts w:ascii="Arial" w:hAnsi="Arial" w:cs="Arial"/>
          <w:sz w:val="24"/>
          <w:szCs w:val="24"/>
        </w:rPr>
      </w:pPr>
      <w:r>
        <w:rPr>
          <w:rFonts w:ascii="Arial" w:hAnsi="Arial" w:cs="Arial"/>
          <w:sz w:val="24"/>
          <w:szCs w:val="24"/>
        </w:rPr>
        <w:t>Jorge Camilo Portillo Wilches, Magister en Educación de la Universidad de Córdoba, Correo electró</w:t>
      </w:r>
      <w:r w:rsidR="00123E74">
        <w:rPr>
          <w:rFonts w:ascii="Arial" w:hAnsi="Arial" w:cs="Arial"/>
          <w:sz w:val="24"/>
          <w:szCs w:val="24"/>
        </w:rPr>
        <w:t>nico: jportillo_24@hotmail.com</w:t>
      </w:r>
    </w:p>
    <w:p w:rsidR="008E6C47" w:rsidRPr="009C230F" w:rsidRDefault="002660D3" w:rsidP="009C230F">
      <w:pPr>
        <w:spacing w:before="100" w:beforeAutospacing="1" w:after="240" w:line="480" w:lineRule="auto"/>
        <w:jc w:val="both"/>
        <w:rPr>
          <w:rFonts w:ascii="Arial" w:hAnsi="Arial" w:cs="Arial"/>
          <w:sz w:val="24"/>
          <w:szCs w:val="24"/>
        </w:rPr>
      </w:pPr>
      <w:r w:rsidRPr="0077462A">
        <w:rPr>
          <w:rFonts w:ascii="Arial" w:hAnsi="Arial" w:cs="Arial"/>
          <w:b/>
          <w:bCs/>
          <w:sz w:val="24"/>
          <w:szCs w:val="24"/>
        </w:rPr>
        <w:t>Resumen.</w:t>
      </w:r>
      <w:r w:rsidRPr="0077462A">
        <w:rPr>
          <w:rFonts w:ascii="Arial" w:hAnsi="Arial" w:cs="Arial"/>
          <w:bCs/>
          <w:sz w:val="24"/>
          <w:szCs w:val="24"/>
        </w:rPr>
        <w:t xml:space="preserve"> </w:t>
      </w:r>
      <w:r w:rsidRPr="004523D0">
        <w:rPr>
          <w:rFonts w:ascii="Arial" w:hAnsi="Arial" w:cs="Arial"/>
          <w:bCs/>
          <w:sz w:val="24"/>
          <w:szCs w:val="24"/>
        </w:rPr>
        <w:t>Este artículo es el resultado de una investigación, cuyo objetivo fue</w:t>
      </w:r>
      <w:r w:rsidR="00300C4C" w:rsidRPr="004523D0">
        <w:rPr>
          <w:rFonts w:ascii="Arial" w:hAnsi="Arial" w:cs="Arial"/>
          <w:bCs/>
          <w:sz w:val="24"/>
          <w:szCs w:val="24"/>
        </w:rPr>
        <w:t xml:space="preserve"> hacer un diagnóstico sobre el grado de difusión que tiene la normatividad jurídica relacionada con violencia contra la mujer en estudiantes de X semestre de la Universidad Cooperativa de Colombia Sede Montería. </w:t>
      </w:r>
      <w:r w:rsidR="00573988">
        <w:rPr>
          <w:rFonts w:ascii="Arial" w:hAnsi="Arial" w:cs="Arial"/>
          <w:bCs/>
          <w:sz w:val="24"/>
          <w:szCs w:val="24"/>
        </w:rPr>
        <w:t xml:space="preserve">El problema de investigación gira en torno a un flagelo que ha azotado a la humanidad desde tiempos inmemoriales, el cual es la violencia contra la mujer, que en el caso colombiano presenta cifras alarmantes, asi como también </w:t>
      </w:r>
      <w:r w:rsidR="009C230F">
        <w:rPr>
          <w:rFonts w:ascii="Arial" w:hAnsi="Arial" w:cs="Arial"/>
          <w:bCs/>
          <w:sz w:val="24"/>
          <w:szCs w:val="24"/>
        </w:rPr>
        <w:t>se aborda el</w:t>
      </w:r>
      <w:r w:rsidR="00573988">
        <w:rPr>
          <w:rFonts w:ascii="Arial" w:hAnsi="Arial" w:cs="Arial"/>
          <w:bCs/>
          <w:sz w:val="24"/>
          <w:szCs w:val="24"/>
        </w:rPr>
        <w:t xml:space="preserve"> papel que juega el Estado en un aspecto tan importante como </w:t>
      </w:r>
      <w:r w:rsidR="0001514E">
        <w:rPr>
          <w:rFonts w:ascii="Arial" w:hAnsi="Arial" w:cs="Arial"/>
          <w:bCs/>
          <w:sz w:val="24"/>
          <w:szCs w:val="24"/>
        </w:rPr>
        <w:t>son</w:t>
      </w:r>
      <w:r w:rsidR="009C230F">
        <w:rPr>
          <w:rFonts w:ascii="Arial" w:hAnsi="Arial" w:cs="Arial"/>
          <w:bCs/>
          <w:sz w:val="24"/>
          <w:szCs w:val="24"/>
        </w:rPr>
        <w:t xml:space="preserve"> las estrategias de </w:t>
      </w:r>
      <w:r w:rsidR="00573988">
        <w:rPr>
          <w:rFonts w:ascii="Arial" w:hAnsi="Arial" w:cs="Arial"/>
          <w:bCs/>
          <w:sz w:val="24"/>
          <w:szCs w:val="24"/>
        </w:rPr>
        <w:t>difusión</w:t>
      </w:r>
      <w:r w:rsidR="009C230F">
        <w:rPr>
          <w:rFonts w:ascii="Arial" w:hAnsi="Arial" w:cs="Arial"/>
          <w:bCs/>
          <w:sz w:val="24"/>
          <w:szCs w:val="24"/>
        </w:rPr>
        <w:t xml:space="preserve"> de la normatividad jurídica relacionada con dicha problemática y la efectividad de las mismas</w:t>
      </w:r>
      <w:r w:rsidR="00573988">
        <w:rPr>
          <w:rFonts w:ascii="Arial" w:hAnsi="Arial" w:cs="Arial"/>
          <w:bCs/>
          <w:sz w:val="24"/>
          <w:szCs w:val="24"/>
        </w:rPr>
        <w:t xml:space="preserve">.  </w:t>
      </w:r>
      <w:r w:rsidR="00300C4C" w:rsidRPr="004523D0">
        <w:rPr>
          <w:rFonts w:ascii="Arial" w:hAnsi="Arial" w:cs="Arial"/>
          <w:bCs/>
          <w:sz w:val="24"/>
          <w:szCs w:val="24"/>
        </w:rPr>
        <w:t xml:space="preserve">El estudio se abordó desde </w:t>
      </w:r>
      <w:r w:rsidR="004523D0" w:rsidRPr="004523D0">
        <w:rPr>
          <w:rFonts w:ascii="Arial" w:hAnsi="Arial" w:cs="Arial"/>
          <w:bCs/>
          <w:sz w:val="24"/>
          <w:szCs w:val="24"/>
        </w:rPr>
        <w:t>un diseño</w:t>
      </w:r>
      <w:r w:rsidR="004523D0">
        <w:rPr>
          <w:rFonts w:ascii="Arial" w:hAnsi="Arial" w:cs="Arial"/>
          <w:bCs/>
          <w:sz w:val="24"/>
          <w:szCs w:val="24"/>
        </w:rPr>
        <w:t xml:space="preserve"> cuantitativo</w:t>
      </w:r>
      <w:r w:rsidR="004523D0" w:rsidRPr="004523D0">
        <w:rPr>
          <w:rFonts w:ascii="Arial" w:hAnsi="Arial" w:cs="Arial"/>
          <w:bCs/>
          <w:sz w:val="24"/>
          <w:szCs w:val="24"/>
        </w:rPr>
        <w:t xml:space="preserve"> de tipo descriptivo. Incluyó un cuestionario de opción múltiple con múltiple respuesta para determinar cuáles son las normas nacionales e internacionales más conocidas por las estudiantes, los medios que más favorecen la difusión, las campañas más conocidas y las ventajas que se perciben al tener conocimiento de las normas.  Se destaca el </w:t>
      </w:r>
      <w:r w:rsidR="004523D0">
        <w:rPr>
          <w:rFonts w:ascii="Arial" w:hAnsi="Arial" w:cs="Arial"/>
          <w:bCs/>
          <w:sz w:val="24"/>
          <w:szCs w:val="24"/>
        </w:rPr>
        <w:t>bajo</w:t>
      </w:r>
      <w:r w:rsidR="004523D0" w:rsidRPr="004523D0">
        <w:rPr>
          <w:rFonts w:ascii="Arial" w:hAnsi="Arial" w:cs="Arial"/>
          <w:bCs/>
          <w:sz w:val="24"/>
          <w:szCs w:val="24"/>
        </w:rPr>
        <w:t xml:space="preserve"> grado de difusión que </w:t>
      </w:r>
      <w:r w:rsidR="004523D0">
        <w:rPr>
          <w:rFonts w:ascii="Arial" w:hAnsi="Arial" w:cs="Arial"/>
          <w:bCs/>
          <w:sz w:val="24"/>
          <w:szCs w:val="24"/>
        </w:rPr>
        <w:t>tiene la normatividad</w:t>
      </w:r>
      <w:r w:rsidR="004523D0" w:rsidRPr="004523D0">
        <w:rPr>
          <w:rFonts w:ascii="Arial" w:hAnsi="Arial" w:cs="Arial"/>
          <w:bCs/>
          <w:sz w:val="24"/>
          <w:szCs w:val="24"/>
        </w:rPr>
        <w:t xml:space="preserve"> y la cantidad de estudiantes que no le encuentran ventajas </w:t>
      </w:r>
      <w:r w:rsidR="002E576B">
        <w:rPr>
          <w:rFonts w:ascii="Arial" w:hAnsi="Arial" w:cs="Arial"/>
          <w:bCs/>
          <w:sz w:val="24"/>
          <w:szCs w:val="24"/>
        </w:rPr>
        <w:t>a</w:t>
      </w:r>
      <w:r w:rsidR="004523D0" w:rsidRPr="004523D0">
        <w:rPr>
          <w:rFonts w:ascii="Arial" w:hAnsi="Arial" w:cs="Arial"/>
          <w:bCs/>
          <w:sz w:val="24"/>
          <w:szCs w:val="24"/>
        </w:rPr>
        <w:t xml:space="preserve"> tener conocimiento de las normas</w:t>
      </w:r>
      <w:r w:rsidR="004523D0">
        <w:rPr>
          <w:rFonts w:ascii="Arial" w:hAnsi="Arial" w:cs="Arial"/>
          <w:bCs/>
          <w:sz w:val="24"/>
          <w:szCs w:val="24"/>
        </w:rPr>
        <w:t>.</w:t>
      </w:r>
    </w:p>
    <w:p w:rsidR="009C230F" w:rsidRDefault="009C230F" w:rsidP="002660D3">
      <w:pPr>
        <w:autoSpaceDE w:val="0"/>
        <w:spacing w:after="240" w:line="480" w:lineRule="auto"/>
        <w:jc w:val="both"/>
        <w:rPr>
          <w:rFonts w:ascii="Arial" w:eastAsia="TimesNewRomanPS-ItalicMT" w:hAnsi="Arial" w:cs="Arial"/>
          <w:b/>
          <w:bCs/>
          <w:color w:val="1E1E1E"/>
          <w:sz w:val="24"/>
          <w:szCs w:val="24"/>
        </w:rPr>
      </w:pPr>
      <w:r>
        <w:rPr>
          <w:rFonts w:ascii="Arial" w:eastAsia="TimesNewRomanPS-ItalicMT" w:hAnsi="Arial" w:cs="Arial"/>
          <w:b/>
          <w:bCs/>
          <w:color w:val="1E1E1E"/>
          <w:sz w:val="24"/>
          <w:szCs w:val="24"/>
        </w:rPr>
        <w:t xml:space="preserve">Palabras clave: </w:t>
      </w:r>
      <w:r w:rsidRPr="00351862">
        <w:rPr>
          <w:rFonts w:ascii="Arial" w:eastAsia="TimesNewRomanPS-ItalicMT" w:hAnsi="Arial" w:cs="Arial"/>
          <w:bCs/>
          <w:color w:val="1E1E1E"/>
          <w:sz w:val="24"/>
          <w:szCs w:val="24"/>
        </w:rPr>
        <w:t>difusión, normatividad, violencia, mujer</w:t>
      </w:r>
    </w:p>
    <w:p w:rsidR="00351862" w:rsidRDefault="00351862" w:rsidP="00F51846">
      <w:pPr>
        <w:spacing w:before="100" w:beforeAutospacing="1" w:after="240" w:line="480" w:lineRule="auto"/>
        <w:jc w:val="both"/>
        <w:rPr>
          <w:rFonts w:ascii="Arial" w:eastAsia="TimesNewRomanPS-ItalicMT" w:hAnsi="Arial" w:cs="Arial"/>
          <w:bCs/>
          <w:color w:val="1E1E1E"/>
          <w:sz w:val="24"/>
          <w:szCs w:val="24"/>
          <w:lang w:val="en-US"/>
        </w:rPr>
      </w:pPr>
      <w:r w:rsidRPr="00351862">
        <w:rPr>
          <w:rFonts w:ascii="Arial" w:eastAsia="TimesNewRomanPS-ItalicMT" w:hAnsi="Arial" w:cs="Arial"/>
          <w:b/>
          <w:bCs/>
          <w:color w:val="1E1E1E"/>
          <w:sz w:val="24"/>
          <w:szCs w:val="24"/>
          <w:lang w:val="en-US"/>
        </w:rPr>
        <w:lastRenderedPageBreak/>
        <w:t>Abstract:</w:t>
      </w:r>
      <w:r w:rsidRPr="00351862">
        <w:rPr>
          <w:rFonts w:ascii="Arial" w:hAnsi="Arial" w:cs="Arial"/>
          <w:bCs/>
          <w:sz w:val="24"/>
          <w:szCs w:val="24"/>
          <w:lang w:val="en-US"/>
        </w:rPr>
        <w:t xml:space="preserve"> </w:t>
      </w:r>
      <w:r w:rsidRPr="00351862">
        <w:rPr>
          <w:rFonts w:ascii="Arial" w:eastAsia="TimesNewRomanPS-ItalicMT" w:hAnsi="Arial" w:cs="Arial"/>
          <w:bCs/>
          <w:color w:val="1E1E1E"/>
          <w:sz w:val="24"/>
          <w:szCs w:val="24"/>
          <w:lang w:val="en-US"/>
        </w:rPr>
        <w:t xml:space="preserve">This article is the result of an investigation, whose objective was to make a diagnosis on the degree of dissemination that has legal regulations related to violence against women in </w:t>
      </w:r>
      <w:r w:rsidR="00F51846">
        <w:rPr>
          <w:rFonts w:ascii="Arial" w:eastAsia="TimesNewRomanPS-ItalicMT" w:hAnsi="Arial" w:cs="Arial"/>
          <w:bCs/>
          <w:color w:val="1E1E1E"/>
          <w:sz w:val="24"/>
          <w:szCs w:val="24"/>
          <w:lang w:val="en-US"/>
        </w:rPr>
        <w:t>10th</w:t>
      </w:r>
      <w:r w:rsidRPr="00351862">
        <w:rPr>
          <w:rFonts w:ascii="Arial" w:eastAsia="TimesNewRomanPS-ItalicMT" w:hAnsi="Arial" w:cs="Arial"/>
          <w:bCs/>
          <w:color w:val="1E1E1E"/>
          <w:sz w:val="24"/>
          <w:szCs w:val="24"/>
          <w:lang w:val="en-US"/>
        </w:rPr>
        <w:t xml:space="preserve"> </w:t>
      </w:r>
      <w:r w:rsidR="00F51846">
        <w:rPr>
          <w:rFonts w:ascii="Arial" w:eastAsia="TimesNewRomanPS-ItalicMT" w:hAnsi="Arial" w:cs="Arial"/>
          <w:bCs/>
          <w:color w:val="1E1E1E"/>
          <w:sz w:val="24"/>
          <w:szCs w:val="24"/>
          <w:lang w:val="en-US"/>
        </w:rPr>
        <w:t>semester students</w:t>
      </w:r>
      <w:r w:rsidRPr="00351862">
        <w:rPr>
          <w:rFonts w:ascii="Arial" w:eastAsia="TimesNewRomanPS-ItalicMT" w:hAnsi="Arial" w:cs="Arial"/>
          <w:bCs/>
          <w:color w:val="1E1E1E"/>
          <w:sz w:val="24"/>
          <w:szCs w:val="24"/>
          <w:lang w:val="en-US"/>
        </w:rPr>
        <w:t xml:space="preserve"> of the </w:t>
      </w:r>
      <w:r>
        <w:rPr>
          <w:rFonts w:ascii="Arial" w:eastAsia="TimesNewRomanPS-ItalicMT" w:hAnsi="Arial" w:cs="Arial"/>
          <w:bCs/>
          <w:color w:val="1E1E1E"/>
          <w:sz w:val="24"/>
          <w:szCs w:val="24"/>
          <w:lang w:val="en-US"/>
        </w:rPr>
        <w:t>C</w:t>
      </w:r>
      <w:r w:rsidRPr="00351862">
        <w:rPr>
          <w:rFonts w:ascii="Arial" w:eastAsia="TimesNewRomanPS-ItalicMT" w:hAnsi="Arial" w:cs="Arial"/>
          <w:bCs/>
          <w:color w:val="1E1E1E"/>
          <w:sz w:val="24"/>
          <w:szCs w:val="24"/>
          <w:lang w:val="en-US"/>
        </w:rPr>
        <w:t xml:space="preserve">ooperative University of Colombia headquarters </w:t>
      </w:r>
      <w:proofErr w:type="spellStart"/>
      <w:r w:rsidR="00F51846">
        <w:rPr>
          <w:rFonts w:ascii="Arial" w:eastAsia="TimesNewRomanPS-ItalicMT" w:hAnsi="Arial" w:cs="Arial"/>
          <w:bCs/>
          <w:color w:val="1E1E1E"/>
          <w:sz w:val="24"/>
          <w:szCs w:val="24"/>
          <w:lang w:val="en-US"/>
        </w:rPr>
        <w:t>Montería</w:t>
      </w:r>
      <w:proofErr w:type="spellEnd"/>
      <w:r w:rsidRPr="00351862">
        <w:rPr>
          <w:rFonts w:ascii="Arial" w:eastAsia="TimesNewRomanPS-ItalicMT" w:hAnsi="Arial" w:cs="Arial"/>
          <w:bCs/>
          <w:color w:val="1E1E1E"/>
          <w:sz w:val="24"/>
          <w:szCs w:val="24"/>
          <w:lang w:val="en-US"/>
        </w:rPr>
        <w:t xml:space="preserve">. The research problem revolves around a scourge that has struck mankind since time immemorial, which is violence against women, which in the case of Colombia presented alarming figures, as well as also deals with the role played by the State in so important as it is the strategies for the dissemination of legal regulations related to this problem and the effectiveness of the same.  The study is addressed from a quantitative descriptive design. It included a questionnaire multiple choice with multiple response to determine what </w:t>
      </w:r>
      <w:r w:rsidR="0001514E" w:rsidRPr="00351862">
        <w:rPr>
          <w:rFonts w:ascii="Arial" w:eastAsia="TimesNewRomanPS-ItalicMT" w:hAnsi="Arial" w:cs="Arial"/>
          <w:bCs/>
          <w:color w:val="1E1E1E"/>
          <w:sz w:val="24"/>
          <w:szCs w:val="24"/>
          <w:lang w:val="en-US"/>
        </w:rPr>
        <w:t>the national and international standards are</w:t>
      </w:r>
      <w:r w:rsidRPr="00351862">
        <w:rPr>
          <w:rFonts w:ascii="Arial" w:eastAsia="TimesNewRomanPS-ItalicMT" w:hAnsi="Arial" w:cs="Arial"/>
          <w:bCs/>
          <w:color w:val="1E1E1E"/>
          <w:sz w:val="24"/>
          <w:szCs w:val="24"/>
          <w:lang w:val="en-US"/>
        </w:rPr>
        <w:t xml:space="preserve"> more known by the students, means that more favor the diffusion, </w:t>
      </w:r>
      <w:r w:rsidR="0001514E" w:rsidRPr="0001514E">
        <w:rPr>
          <w:rFonts w:ascii="Arial" w:eastAsia="TimesNewRomanPS-ItalicMT" w:hAnsi="Arial" w:cs="Arial"/>
          <w:bCs/>
          <w:color w:val="1E1E1E"/>
          <w:sz w:val="24"/>
          <w:szCs w:val="24"/>
          <w:lang w:val="en-US"/>
        </w:rPr>
        <w:t>the best-known</w:t>
      </w:r>
      <w:r w:rsidR="0001514E">
        <w:rPr>
          <w:rFonts w:ascii="Arial" w:eastAsia="TimesNewRomanPS-ItalicMT" w:hAnsi="Arial" w:cs="Arial"/>
          <w:bCs/>
          <w:color w:val="1E1E1E"/>
          <w:sz w:val="24"/>
          <w:szCs w:val="24"/>
          <w:lang w:val="en-US"/>
        </w:rPr>
        <w:t xml:space="preserve"> </w:t>
      </w:r>
      <w:r w:rsidR="00F51846" w:rsidRPr="00F51846">
        <w:rPr>
          <w:rFonts w:ascii="Arial" w:eastAsia="TimesNewRomanPS-ItalicMT" w:hAnsi="Arial" w:cs="Arial"/>
          <w:bCs/>
          <w:color w:val="1E1E1E"/>
          <w:sz w:val="24"/>
          <w:szCs w:val="24"/>
          <w:lang w:val="en-US"/>
        </w:rPr>
        <w:t>campaigns and benefits that are perceived to have knowledge of the rules.  Stands out the low degree of dissemination that has the number of students who cannot find advantages to have knowledge of the rules and regulations.</w:t>
      </w:r>
    </w:p>
    <w:p w:rsidR="0001514E" w:rsidRPr="00351862" w:rsidRDefault="0001514E" w:rsidP="00F51846">
      <w:pPr>
        <w:spacing w:before="100" w:beforeAutospacing="1" w:after="240" w:line="480" w:lineRule="auto"/>
        <w:jc w:val="both"/>
        <w:rPr>
          <w:rFonts w:ascii="Arial" w:eastAsia="TimesNewRomanPS-ItalicMT" w:hAnsi="Arial" w:cs="Arial"/>
          <w:b/>
          <w:bCs/>
          <w:color w:val="1E1E1E"/>
          <w:sz w:val="24"/>
          <w:szCs w:val="24"/>
          <w:lang w:val="en-US"/>
        </w:rPr>
      </w:pPr>
      <w:r w:rsidRPr="0001514E">
        <w:rPr>
          <w:rFonts w:ascii="Arial" w:eastAsia="TimesNewRomanPS-ItalicMT" w:hAnsi="Arial" w:cs="Arial"/>
          <w:b/>
          <w:bCs/>
          <w:color w:val="1E1E1E"/>
          <w:sz w:val="24"/>
          <w:szCs w:val="24"/>
          <w:lang w:val="en-US"/>
        </w:rPr>
        <w:t xml:space="preserve">Key words: </w:t>
      </w:r>
      <w:r w:rsidRPr="0001514E">
        <w:rPr>
          <w:rFonts w:ascii="Arial" w:eastAsia="TimesNewRomanPS-ItalicMT" w:hAnsi="Arial" w:cs="Arial"/>
          <w:bCs/>
          <w:color w:val="1E1E1E"/>
          <w:sz w:val="24"/>
          <w:szCs w:val="24"/>
          <w:lang w:val="en-US"/>
        </w:rPr>
        <w:t>diffusion, norms, violence, women</w:t>
      </w:r>
    </w:p>
    <w:p w:rsidR="002660D3" w:rsidRPr="002660D3" w:rsidRDefault="002660D3" w:rsidP="002660D3">
      <w:pPr>
        <w:autoSpaceDE w:val="0"/>
        <w:spacing w:after="240" w:line="480" w:lineRule="auto"/>
        <w:jc w:val="both"/>
        <w:rPr>
          <w:rFonts w:ascii="Arial" w:eastAsia="TimesNewRomanPS-ItalicMT" w:hAnsi="Arial" w:cs="Arial"/>
          <w:b/>
          <w:bCs/>
          <w:color w:val="1E1E1E"/>
          <w:sz w:val="24"/>
          <w:szCs w:val="24"/>
        </w:rPr>
      </w:pPr>
      <w:r w:rsidRPr="00123500">
        <w:rPr>
          <w:rFonts w:ascii="Arial" w:eastAsia="TimesNewRomanPS-ItalicMT" w:hAnsi="Arial" w:cs="Arial"/>
          <w:b/>
          <w:bCs/>
          <w:color w:val="1E1E1E"/>
          <w:sz w:val="24"/>
          <w:szCs w:val="24"/>
        </w:rPr>
        <w:t>INTRODUCCIÓN</w:t>
      </w:r>
    </w:p>
    <w:p w:rsidR="006E68F1" w:rsidRDefault="00083826" w:rsidP="002660D3">
      <w:pPr>
        <w:pStyle w:val="Sinespaciado"/>
        <w:spacing w:after="240" w:line="480" w:lineRule="auto"/>
        <w:jc w:val="both"/>
      </w:pPr>
      <w:r>
        <w:t xml:space="preserve">Cuando se habla de violencia en Colombia se hace referencia a un </w:t>
      </w:r>
      <w:r w:rsidR="00EF7365">
        <w:t>constructo</w:t>
      </w:r>
      <w:r>
        <w:t xml:space="preserve"> tan amplio, que resulta apropiado y práctico hacer una serie de divisiones que permitan abordar de una mejor manera esta problemática. Po</w:t>
      </w:r>
      <w:r w:rsidR="00E566C3">
        <w:t xml:space="preserve">r tal motivo esta investigación </w:t>
      </w:r>
      <w:r w:rsidR="006E68F1">
        <w:t>indaga sobre</w:t>
      </w:r>
      <w:r w:rsidR="00E566C3">
        <w:t xml:space="preserve"> un componente fundamental dentro del tema de la violencia, el cual es el maltrato contra la mujer y más específicamente acerca de cuánto conocen las mujeres el marco jurídico que las protege de dicho flagelo.</w:t>
      </w:r>
    </w:p>
    <w:p w:rsidR="00684BB7" w:rsidRPr="002660D3" w:rsidRDefault="00FC6D49" w:rsidP="002660D3">
      <w:pPr>
        <w:pStyle w:val="Sinespaciado"/>
        <w:spacing w:after="240" w:line="480" w:lineRule="auto"/>
        <w:jc w:val="both"/>
        <w:rPr>
          <w:rFonts w:eastAsia="Times New Roman"/>
          <w:color w:val="000000"/>
          <w:lang w:eastAsia="es-CO"/>
        </w:rPr>
      </w:pPr>
      <w:r>
        <w:lastRenderedPageBreak/>
        <w:t>P</w:t>
      </w:r>
      <w:r w:rsidR="006E68F1">
        <w:t xml:space="preserve">ara comprender </w:t>
      </w:r>
      <w:r>
        <w:t>las condiciones actuales del</w:t>
      </w:r>
      <w:r w:rsidR="006E68F1">
        <w:t xml:space="preserve"> tema objeto de estudio </w:t>
      </w:r>
      <w:r>
        <w:t xml:space="preserve">se debe conocer en primer lugar cuándo y dónde se originó la violencia contra la mujer, destacándose en este punto los planteamientos de </w:t>
      </w:r>
      <w:r w:rsidR="0038762D">
        <w:t>Ayala</w:t>
      </w:r>
      <w:r>
        <w:t xml:space="preserve"> y Hernández (2012) quienes afirman que la</w:t>
      </w:r>
      <w:r w:rsidR="00684BB7">
        <w:t xml:space="preserve"> violencia contra la mujer </w:t>
      </w:r>
      <w:r w:rsidR="00083826">
        <w:t>se ha presentado desde tiempos remotos</w:t>
      </w:r>
      <w:r w:rsidR="00684BB7">
        <w:t xml:space="preserve">, </w:t>
      </w:r>
      <w:r w:rsidR="00083826">
        <w:rPr>
          <w:rFonts w:eastAsia="Times New Roman"/>
          <w:color w:val="000000"/>
          <w:lang w:eastAsia="es-CO"/>
        </w:rPr>
        <w:t>transitando</w:t>
      </w:r>
      <w:r w:rsidR="00684BB7">
        <w:rPr>
          <w:rFonts w:eastAsia="Times New Roman"/>
          <w:color w:val="000000"/>
          <w:lang w:eastAsia="es-CO"/>
        </w:rPr>
        <w:t xml:space="preserve"> </w:t>
      </w:r>
      <w:r w:rsidR="00083826">
        <w:rPr>
          <w:rFonts w:eastAsia="Times New Roman"/>
          <w:color w:val="000000"/>
          <w:lang w:eastAsia="es-CO"/>
        </w:rPr>
        <w:t>por las distintas</w:t>
      </w:r>
      <w:r w:rsidR="00684BB7">
        <w:rPr>
          <w:rFonts w:eastAsia="Times New Roman"/>
          <w:color w:val="000000"/>
          <w:lang w:eastAsia="es-CO"/>
        </w:rPr>
        <w:t xml:space="preserve"> </w:t>
      </w:r>
      <w:r w:rsidR="00083826">
        <w:rPr>
          <w:rFonts w:eastAsia="Times New Roman"/>
          <w:color w:val="000000"/>
          <w:lang w:eastAsia="es-CO"/>
        </w:rPr>
        <w:t>organizaciones</w:t>
      </w:r>
      <w:r w:rsidR="00684BB7">
        <w:rPr>
          <w:rFonts w:eastAsia="Times New Roman"/>
          <w:color w:val="000000"/>
          <w:lang w:eastAsia="es-CO"/>
        </w:rPr>
        <w:t xml:space="preserve"> económicas y sociales que </w:t>
      </w:r>
      <w:r w:rsidR="00083826">
        <w:rPr>
          <w:rFonts w:eastAsia="Times New Roman"/>
          <w:color w:val="000000"/>
          <w:lang w:eastAsia="es-CO"/>
        </w:rPr>
        <w:t>se han adoptado</w:t>
      </w:r>
      <w:r w:rsidR="00684BB7">
        <w:rPr>
          <w:rFonts w:eastAsia="Times New Roman"/>
          <w:color w:val="000000"/>
          <w:lang w:eastAsia="es-CO"/>
        </w:rPr>
        <w:t xml:space="preserve"> a lo largo</w:t>
      </w:r>
      <w:r w:rsidR="00083826">
        <w:rPr>
          <w:rFonts w:eastAsia="Times New Roman"/>
          <w:color w:val="000000"/>
          <w:lang w:eastAsia="es-CO"/>
        </w:rPr>
        <w:t xml:space="preserve"> del desarrollo</w:t>
      </w:r>
      <w:r w:rsidR="002660D3">
        <w:rPr>
          <w:rFonts w:eastAsia="Times New Roman"/>
          <w:color w:val="000000"/>
          <w:lang w:eastAsia="es-CO"/>
        </w:rPr>
        <w:t xml:space="preserve"> de la historia del hombre.</w:t>
      </w:r>
    </w:p>
    <w:p w:rsidR="00F7514A" w:rsidRDefault="00684BB7" w:rsidP="00A87A30">
      <w:pPr>
        <w:pStyle w:val="Sinespaciado"/>
        <w:spacing w:after="240" w:line="480" w:lineRule="auto"/>
        <w:jc w:val="both"/>
        <w:rPr>
          <w:rFonts w:eastAsia="Times New Roman"/>
          <w:color w:val="000000"/>
          <w:lang w:eastAsia="es-CO"/>
        </w:rPr>
      </w:pPr>
      <w:r>
        <w:rPr>
          <w:rFonts w:eastAsia="Times New Roman"/>
          <w:color w:val="000000"/>
          <w:lang w:eastAsia="es-CO"/>
        </w:rPr>
        <w:t xml:space="preserve">Desde los </w:t>
      </w:r>
      <w:r w:rsidR="00CC00E7">
        <w:rPr>
          <w:rFonts w:eastAsia="Times New Roman"/>
          <w:color w:val="000000"/>
          <w:lang w:eastAsia="es-CO"/>
        </w:rPr>
        <w:t>inicios</w:t>
      </w:r>
      <w:r>
        <w:rPr>
          <w:rFonts w:eastAsia="Times New Roman"/>
          <w:color w:val="000000"/>
          <w:lang w:eastAsia="es-CO"/>
        </w:rPr>
        <w:t xml:space="preserve"> de la historia </w:t>
      </w:r>
      <w:r w:rsidR="00CC00E7">
        <w:rPr>
          <w:rFonts w:eastAsia="Times New Roman"/>
          <w:color w:val="000000"/>
          <w:lang w:eastAsia="es-CO"/>
        </w:rPr>
        <w:t>es recurrente</w:t>
      </w:r>
      <w:r>
        <w:rPr>
          <w:rFonts w:eastAsia="Times New Roman"/>
          <w:color w:val="000000"/>
          <w:lang w:eastAsia="es-CO"/>
        </w:rPr>
        <w:t xml:space="preserve"> </w:t>
      </w:r>
      <w:r w:rsidR="00CC00E7">
        <w:rPr>
          <w:rFonts w:eastAsia="Times New Roman"/>
          <w:color w:val="000000"/>
          <w:lang w:eastAsia="es-CO"/>
        </w:rPr>
        <w:t>el dominio</w:t>
      </w:r>
      <w:r>
        <w:rPr>
          <w:rFonts w:eastAsia="Times New Roman"/>
          <w:color w:val="000000"/>
          <w:lang w:eastAsia="es-CO"/>
        </w:rPr>
        <w:t xml:space="preserve"> del hombre en las </w:t>
      </w:r>
      <w:r w:rsidR="00CC00E7">
        <w:rPr>
          <w:rFonts w:eastAsia="Times New Roman"/>
          <w:color w:val="000000"/>
          <w:lang w:eastAsia="es-CO"/>
        </w:rPr>
        <w:t xml:space="preserve">diferentes </w:t>
      </w:r>
      <w:r>
        <w:rPr>
          <w:rFonts w:eastAsia="Times New Roman"/>
          <w:color w:val="000000"/>
          <w:lang w:eastAsia="es-CO"/>
        </w:rPr>
        <w:t xml:space="preserve">sociedades. </w:t>
      </w:r>
      <w:r w:rsidR="00CC00E7">
        <w:rPr>
          <w:rFonts w:eastAsia="Times New Roman"/>
          <w:color w:val="000000"/>
          <w:lang w:eastAsia="es-CO"/>
        </w:rPr>
        <w:t>Además, como lo plantea Arévalo (2008) la religión</w:t>
      </w:r>
      <w:r>
        <w:rPr>
          <w:rFonts w:eastAsia="Times New Roman"/>
          <w:color w:val="000000"/>
          <w:lang w:eastAsia="es-CO"/>
        </w:rPr>
        <w:t xml:space="preserve"> también </w:t>
      </w:r>
      <w:r w:rsidR="00CC00E7">
        <w:rPr>
          <w:rFonts w:eastAsia="Times New Roman"/>
          <w:color w:val="000000"/>
          <w:lang w:eastAsia="es-CO"/>
        </w:rPr>
        <w:t>promueve</w:t>
      </w:r>
      <w:r>
        <w:rPr>
          <w:rFonts w:eastAsia="Times New Roman"/>
          <w:color w:val="000000"/>
          <w:lang w:eastAsia="es-CO"/>
        </w:rPr>
        <w:t xml:space="preserve"> la idea de que la mujer por naturaleza es más débil e inferior a los hombres,</w:t>
      </w:r>
      <w:r w:rsidR="00CC00E7">
        <w:rPr>
          <w:rFonts w:eastAsia="Times New Roman"/>
          <w:color w:val="000000"/>
          <w:lang w:eastAsia="es-CO"/>
        </w:rPr>
        <w:t xml:space="preserve"> </w:t>
      </w:r>
      <w:r w:rsidR="00EC0089">
        <w:rPr>
          <w:rFonts w:eastAsia="Times New Roman"/>
          <w:color w:val="000000"/>
          <w:lang w:eastAsia="es-CO"/>
        </w:rPr>
        <w:t>un claro ejemplo es cuando en</w:t>
      </w:r>
      <w:r>
        <w:rPr>
          <w:rFonts w:eastAsia="Times New Roman"/>
          <w:color w:val="000000"/>
          <w:lang w:eastAsia="es-CO"/>
        </w:rPr>
        <w:t xml:space="preserve"> la Biblia </w:t>
      </w:r>
      <w:r w:rsidR="00CC00E7">
        <w:rPr>
          <w:rFonts w:eastAsia="Times New Roman"/>
          <w:color w:val="000000"/>
          <w:lang w:eastAsia="es-CO"/>
        </w:rPr>
        <w:t xml:space="preserve">se menciona </w:t>
      </w:r>
      <w:r w:rsidR="00EC0089">
        <w:rPr>
          <w:rFonts w:eastAsia="Times New Roman"/>
          <w:color w:val="000000"/>
          <w:lang w:eastAsia="es-CO"/>
        </w:rPr>
        <w:t>la sumisión que deben tener las esposas hacia sus maridos.</w:t>
      </w:r>
      <w:r w:rsidR="00F7514A">
        <w:rPr>
          <w:rFonts w:eastAsia="Times New Roman"/>
          <w:color w:val="000000"/>
          <w:lang w:eastAsia="es-CO"/>
        </w:rPr>
        <w:t xml:space="preserve"> </w:t>
      </w:r>
      <w:r w:rsidR="00EC0089">
        <w:rPr>
          <w:rFonts w:eastAsia="Times New Roman"/>
          <w:color w:val="000000"/>
          <w:lang w:eastAsia="es-CO"/>
        </w:rPr>
        <w:t xml:space="preserve">A manera de síntesis se podría afirmar que </w:t>
      </w:r>
      <w:r w:rsidR="00C83696">
        <w:rPr>
          <w:rFonts w:eastAsia="Times New Roman"/>
          <w:color w:val="000000"/>
          <w:lang w:eastAsia="es-CO"/>
        </w:rPr>
        <w:t>l</w:t>
      </w:r>
      <w:r>
        <w:rPr>
          <w:rFonts w:eastAsia="Times New Roman"/>
          <w:color w:val="000000"/>
          <w:lang w:eastAsia="es-CO"/>
        </w:rPr>
        <w:t>a violencia específica contra la mujer, existe desde tiempo</w:t>
      </w:r>
      <w:r w:rsidR="00EC0089">
        <w:rPr>
          <w:rFonts w:eastAsia="Times New Roman"/>
          <w:color w:val="000000"/>
          <w:lang w:eastAsia="es-CO"/>
        </w:rPr>
        <w:t>s</w:t>
      </w:r>
      <w:r>
        <w:rPr>
          <w:rFonts w:eastAsia="Times New Roman"/>
          <w:color w:val="000000"/>
          <w:lang w:eastAsia="es-CO"/>
        </w:rPr>
        <w:t xml:space="preserve"> inmemorial</w:t>
      </w:r>
      <w:r w:rsidR="00EC0089">
        <w:rPr>
          <w:rFonts w:eastAsia="Times New Roman"/>
          <w:color w:val="000000"/>
          <w:lang w:eastAsia="es-CO"/>
        </w:rPr>
        <w:t>es</w:t>
      </w:r>
      <w:r>
        <w:rPr>
          <w:rFonts w:eastAsia="Times New Roman"/>
          <w:color w:val="000000"/>
          <w:lang w:eastAsia="es-CO"/>
        </w:rPr>
        <w:t xml:space="preserve"> y probablemente ningún país </w:t>
      </w:r>
      <w:r w:rsidR="00C83696">
        <w:rPr>
          <w:rFonts w:eastAsia="Times New Roman"/>
          <w:color w:val="000000"/>
          <w:lang w:eastAsia="es-CO"/>
        </w:rPr>
        <w:t>ha sido ajeno a esta realidad</w:t>
      </w:r>
      <w:r>
        <w:rPr>
          <w:rFonts w:eastAsia="Times New Roman"/>
          <w:color w:val="000000"/>
          <w:lang w:eastAsia="es-CO"/>
        </w:rPr>
        <w:t xml:space="preserve">.  </w:t>
      </w:r>
    </w:p>
    <w:p w:rsidR="00684BB7" w:rsidRPr="00F7514A" w:rsidRDefault="00A87A30" w:rsidP="00A87A30">
      <w:pPr>
        <w:pStyle w:val="Sinespaciado"/>
        <w:spacing w:after="240" w:line="480" w:lineRule="auto"/>
        <w:jc w:val="both"/>
        <w:rPr>
          <w:rFonts w:eastAsia="Times New Roman"/>
          <w:bCs/>
          <w:color w:val="000000"/>
          <w:lang w:eastAsia="es-CO"/>
        </w:rPr>
      </w:pPr>
      <w:r>
        <w:rPr>
          <w:rFonts w:eastAsia="Times New Roman"/>
          <w:color w:val="000000"/>
          <w:lang w:eastAsia="es-CO"/>
        </w:rPr>
        <w:t xml:space="preserve">Según </w:t>
      </w:r>
      <w:proofErr w:type="spellStart"/>
      <w:r>
        <w:rPr>
          <w:rFonts w:eastAsia="Times New Roman"/>
          <w:color w:val="000000"/>
          <w:lang w:eastAsia="es-CO"/>
        </w:rPr>
        <w:t>Zurbano</w:t>
      </w:r>
      <w:proofErr w:type="spellEnd"/>
      <w:r>
        <w:rPr>
          <w:rFonts w:eastAsia="Times New Roman"/>
          <w:color w:val="000000"/>
          <w:lang w:eastAsia="es-CO"/>
        </w:rPr>
        <w:t xml:space="preserve"> (2014) l</w:t>
      </w:r>
      <w:r w:rsidRPr="00A87A30">
        <w:rPr>
          <w:rFonts w:eastAsia="Times New Roman"/>
          <w:color w:val="000000"/>
          <w:lang w:eastAsia="es-CO"/>
        </w:rPr>
        <w:t>as violencias ejercidas contra las mujeres son consideradas por la Organización Mundial de las</w:t>
      </w:r>
      <w:r>
        <w:rPr>
          <w:rFonts w:eastAsia="Times New Roman"/>
          <w:color w:val="000000"/>
          <w:lang w:eastAsia="es-CO"/>
        </w:rPr>
        <w:t xml:space="preserve"> Salud </w:t>
      </w:r>
      <w:r w:rsidRPr="00A87A30">
        <w:rPr>
          <w:rFonts w:eastAsia="Times New Roman"/>
          <w:color w:val="000000"/>
          <w:lang w:eastAsia="es-CO"/>
        </w:rPr>
        <w:t>(OMS) la primera causa de muerte, por encima de guerras, accidentes de t</w:t>
      </w:r>
      <w:r>
        <w:rPr>
          <w:rFonts w:eastAsia="Times New Roman"/>
          <w:color w:val="000000"/>
          <w:lang w:eastAsia="es-CO"/>
        </w:rPr>
        <w:t xml:space="preserve">ráfico o cáncer, en las mujeres </w:t>
      </w:r>
      <w:r w:rsidRPr="00A87A30">
        <w:rPr>
          <w:rFonts w:eastAsia="Times New Roman"/>
          <w:color w:val="000000"/>
          <w:lang w:eastAsia="es-CO"/>
        </w:rPr>
        <w:t xml:space="preserve">de entre 14 y </w:t>
      </w:r>
      <w:r>
        <w:rPr>
          <w:rFonts w:eastAsia="Times New Roman"/>
          <w:color w:val="000000"/>
          <w:lang w:eastAsia="es-CO"/>
        </w:rPr>
        <w:t>44 años. A</w:t>
      </w:r>
      <w:r w:rsidR="00684BB7">
        <w:rPr>
          <w:rFonts w:eastAsia="Times New Roman"/>
          <w:color w:val="000000"/>
          <w:lang w:eastAsia="es-CO"/>
        </w:rPr>
        <w:t>ctualmente a nivel mundial por lo menos una de tres mujeres ha sido golpeada, coaccionada en actos sexuales, o maltratada de otra manera en su vida. La violencia contra la mujer es un problema mund</w:t>
      </w:r>
      <w:r>
        <w:rPr>
          <w:rFonts w:eastAsia="Times New Roman"/>
          <w:color w:val="000000"/>
          <w:lang w:eastAsia="es-CO"/>
        </w:rPr>
        <w:t>ial de proporciones epidémicas y es t</w:t>
      </w:r>
      <w:r w:rsidR="00684BB7">
        <w:rPr>
          <w:rFonts w:eastAsia="Times New Roman"/>
          <w:color w:val="000000"/>
          <w:lang w:eastAsia="es-CO"/>
        </w:rPr>
        <w:t>al vez la violación de derechos humanos más dominante que conocemos hoy</w:t>
      </w:r>
      <w:r>
        <w:rPr>
          <w:rFonts w:eastAsia="Times New Roman"/>
          <w:color w:val="000000"/>
          <w:lang w:eastAsia="es-CO"/>
        </w:rPr>
        <w:t>.</w:t>
      </w:r>
    </w:p>
    <w:p w:rsidR="00684BB7" w:rsidRDefault="00684BB7" w:rsidP="002660D3">
      <w:pPr>
        <w:pStyle w:val="NormalWeb"/>
        <w:shd w:val="clear" w:color="auto" w:fill="FFFFFF"/>
        <w:spacing w:after="240" w:afterAutospacing="0" w:line="480" w:lineRule="auto"/>
        <w:jc w:val="both"/>
        <w:rPr>
          <w:rFonts w:ascii="Arial" w:hAnsi="Arial" w:cs="Arial"/>
        </w:rPr>
      </w:pPr>
      <w:r>
        <w:rPr>
          <w:rFonts w:ascii="Arial" w:hAnsi="Arial" w:cs="Arial"/>
          <w:shd w:val="clear" w:color="auto" w:fill="FFFFFF"/>
        </w:rPr>
        <w:t>La revista Se</w:t>
      </w:r>
      <w:r w:rsidR="00C83696">
        <w:rPr>
          <w:rFonts w:ascii="Arial" w:hAnsi="Arial" w:cs="Arial"/>
          <w:shd w:val="clear" w:color="auto" w:fill="FFFFFF"/>
        </w:rPr>
        <w:t>mana (2013) en el artículo denominado C</w:t>
      </w:r>
      <w:r>
        <w:rPr>
          <w:rFonts w:ascii="Arial" w:hAnsi="Arial" w:cs="Arial"/>
          <w:shd w:val="clear" w:color="auto" w:fill="FFFFFF"/>
        </w:rPr>
        <w:t>ifras de la violencia contra la mujer en Colombia</w:t>
      </w:r>
      <w:r w:rsidR="00C83696">
        <w:rPr>
          <w:rFonts w:ascii="Arial" w:hAnsi="Arial" w:cs="Arial"/>
          <w:shd w:val="clear" w:color="auto" w:fill="FFFFFF"/>
        </w:rPr>
        <w:t>,</w:t>
      </w:r>
      <w:r>
        <w:rPr>
          <w:rFonts w:ascii="Arial" w:hAnsi="Arial" w:cs="Arial"/>
          <w:shd w:val="clear" w:color="auto" w:fill="FFFFFF"/>
        </w:rPr>
        <w:t xml:space="preserve"> expone que </w:t>
      </w:r>
      <w:r>
        <w:rPr>
          <w:rFonts w:ascii="Arial" w:hAnsi="Arial" w:cs="Arial"/>
          <w:color w:val="000000"/>
          <w:shd w:val="clear" w:color="auto" w:fill="FFFFFF"/>
        </w:rPr>
        <w:t xml:space="preserve"> las mujeres colombianas son víctimas de una violencia que </w:t>
      </w:r>
      <w:r>
        <w:rPr>
          <w:rFonts w:ascii="Arial" w:hAnsi="Arial" w:cs="Arial"/>
          <w:color w:val="000000"/>
          <w:shd w:val="clear" w:color="auto" w:fill="FFFFFF"/>
        </w:rPr>
        <w:lastRenderedPageBreak/>
        <w:t xml:space="preserve">atraviesan sus hogares, trabajos, universidades y está enmarcada en un conflicto </w:t>
      </w:r>
      <w:r w:rsidR="00EF359D">
        <w:rPr>
          <w:rFonts w:ascii="Arial" w:hAnsi="Arial" w:cs="Arial"/>
          <w:color w:val="000000"/>
          <w:shd w:val="clear" w:color="auto" w:fill="FFFFFF"/>
        </w:rPr>
        <w:t xml:space="preserve">armado que suma más de 50 años y que </w:t>
      </w:r>
      <w:r>
        <w:rPr>
          <w:rStyle w:val="apple-converted-space"/>
          <w:rFonts w:ascii="Arial" w:hAnsi="Arial" w:cs="Arial"/>
          <w:color w:val="000000"/>
          <w:shd w:val="clear" w:color="auto" w:fill="FFFFFF"/>
        </w:rPr>
        <w:t xml:space="preserve">entre 2012 y 2013 </w:t>
      </w:r>
      <w:r>
        <w:rPr>
          <w:rFonts w:ascii="Arial" w:hAnsi="Arial" w:cs="Arial"/>
          <w:color w:val="000000"/>
          <w:shd w:val="clear" w:color="auto" w:fill="FFFFFF"/>
        </w:rPr>
        <w:t>47.620 mujeres fueron agredidas por su pa</w:t>
      </w:r>
      <w:r w:rsidR="00BE64D0">
        <w:rPr>
          <w:rFonts w:ascii="Arial" w:hAnsi="Arial" w:cs="Arial"/>
          <w:color w:val="000000"/>
          <w:shd w:val="clear" w:color="auto" w:fill="FFFFFF"/>
        </w:rPr>
        <w:t xml:space="preserve">reja o expareja. Asi mismo indica que </w:t>
      </w:r>
      <w:r w:rsidR="00BE64D0">
        <w:rPr>
          <w:rFonts w:ascii="Arial" w:hAnsi="Arial" w:cs="Arial"/>
          <w:color w:val="000000"/>
        </w:rPr>
        <w:t>e</w:t>
      </w:r>
      <w:r>
        <w:rPr>
          <w:rFonts w:ascii="Arial" w:hAnsi="Arial" w:cs="Arial"/>
          <w:color w:val="000000"/>
        </w:rPr>
        <w:t>n el año 2012 se realizaron 18.100 exámenes médico-legales</w:t>
      </w:r>
      <w:r w:rsidR="00BE64D0">
        <w:rPr>
          <w:rFonts w:ascii="Arial" w:hAnsi="Arial" w:cs="Arial"/>
          <w:color w:val="000000"/>
        </w:rPr>
        <w:t xml:space="preserve"> a mujeres, esto significa que c</w:t>
      </w:r>
      <w:r>
        <w:rPr>
          <w:rFonts w:ascii="Arial" w:hAnsi="Arial" w:cs="Arial"/>
          <w:color w:val="000000"/>
        </w:rPr>
        <w:t>ada media hora una mujer fue víctima de violencia sexual en el país, en cuanto a los feminicidios según cifras reportadas por el instituto de medicina legal y ciencias forenses 138 mujeres por año son asesinadas.</w:t>
      </w:r>
    </w:p>
    <w:p w:rsidR="00684BB7" w:rsidRDefault="00BE64D0" w:rsidP="002660D3">
      <w:pPr>
        <w:pStyle w:val="NormalWeb"/>
        <w:shd w:val="clear" w:color="auto" w:fill="FFFFFF"/>
        <w:spacing w:after="240" w:afterAutospacing="0" w:line="480" w:lineRule="auto"/>
        <w:jc w:val="both"/>
        <w:rPr>
          <w:rFonts w:ascii="Arial" w:hAnsi="Arial" w:cs="Arial"/>
        </w:rPr>
      </w:pPr>
      <w:r w:rsidRPr="00BE64D0">
        <w:rPr>
          <w:rFonts w:ascii="Arial" w:hAnsi="Arial" w:cs="Arial"/>
          <w:shd w:val="clear" w:color="auto" w:fill="FFFFFF"/>
        </w:rPr>
        <w:t>Las anteriores cifras demuestran que a</w:t>
      </w:r>
      <w:r w:rsidR="00684BB7" w:rsidRPr="00BE64D0">
        <w:rPr>
          <w:rFonts w:ascii="Arial" w:hAnsi="Arial" w:cs="Arial"/>
          <w:shd w:val="clear" w:color="auto" w:fill="FFFFFF"/>
        </w:rPr>
        <w:t xml:space="preserve"> pesar de que el Estado colombiano ha incorporado a la normatividad nacional los </w:t>
      </w:r>
      <w:r w:rsidR="00684BB7" w:rsidRPr="00BE64D0">
        <w:rPr>
          <w:rStyle w:val="Textoennegrita"/>
          <w:rFonts w:ascii="Arial" w:eastAsia="HG Mincho Light J" w:hAnsi="Arial" w:cs="Arial"/>
          <w:b w:val="0"/>
          <w:bdr w:val="none" w:sz="0" w:space="0" w:color="auto" w:frame="1"/>
          <w:shd w:val="clear" w:color="auto" w:fill="FFFFFF"/>
        </w:rPr>
        <w:t>instrumentos internacionales de protección y promoción de los derechos de las mujeres</w:t>
      </w:r>
      <w:r w:rsidR="00684BB7" w:rsidRPr="00BE64D0">
        <w:rPr>
          <w:rFonts w:ascii="Arial" w:hAnsi="Arial" w:cs="Arial"/>
          <w:b/>
          <w:shd w:val="clear" w:color="auto" w:fill="FFFFFF"/>
        </w:rPr>
        <w:t>,</w:t>
      </w:r>
      <w:r w:rsidR="00684BB7">
        <w:rPr>
          <w:rFonts w:ascii="Arial" w:hAnsi="Arial" w:cs="Arial"/>
          <w:shd w:val="clear" w:color="auto" w:fill="FFFFFF"/>
        </w:rPr>
        <w:t xml:space="preserve"> la situación actual en el país es p</w:t>
      </w:r>
      <w:r w:rsidR="00B234A5">
        <w:rPr>
          <w:rFonts w:ascii="Arial" w:hAnsi="Arial" w:cs="Arial"/>
          <w:shd w:val="clear" w:color="auto" w:fill="FFFFFF"/>
        </w:rPr>
        <w:t>reocupante. El departamento de C</w:t>
      </w:r>
      <w:r w:rsidR="00684BB7">
        <w:rPr>
          <w:rFonts w:ascii="Arial" w:hAnsi="Arial" w:cs="Arial"/>
          <w:shd w:val="clear" w:color="auto" w:fill="FFFFFF"/>
        </w:rPr>
        <w:t>órdoba no es la excepción</w:t>
      </w:r>
      <w:r w:rsidR="00157610">
        <w:rPr>
          <w:rFonts w:ascii="Arial" w:hAnsi="Arial" w:cs="Arial"/>
          <w:shd w:val="clear" w:color="auto" w:fill="FFFFFF"/>
        </w:rPr>
        <w:t>,</w:t>
      </w:r>
      <w:r w:rsidR="00684BB7">
        <w:rPr>
          <w:rFonts w:ascii="Arial" w:hAnsi="Arial" w:cs="Arial"/>
          <w:shd w:val="clear" w:color="auto" w:fill="FFFFFF"/>
        </w:rPr>
        <w:t xml:space="preserve"> pues </w:t>
      </w:r>
      <w:r w:rsidR="00490BF5">
        <w:rPr>
          <w:rFonts w:ascii="Arial" w:hAnsi="Arial" w:cs="Arial"/>
          <w:shd w:val="clear" w:color="auto" w:fill="FFFFFF"/>
        </w:rPr>
        <w:t>como lo manifiesta Serrano (2013</w:t>
      </w:r>
      <w:r w:rsidR="00684BB7">
        <w:rPr>
          <w:rFonts w:ascii="Arial" w:hAnsi="Arial" w:cs="Arial"/>
          <w:shd w:val="clear" w:color="auto" w:fill="FFFFFF"/>
        </w:rPr>
        <w:t>)</w:t>
      </w:r>
      <w:r w:rsidR="00684BB7">
        <w:rPr>
          <w:rFonts w:ascii="Arial" w:hAnsi="Arial" w:cs="Arial"/>
        </w:rPr>
        <w:t xml:space="preserve"> en lo que </w:t>
      </w:r>
      <w:r w:rsidR="00157610">
        <w:rPr>
          <w:rFonts w:ascii="Arial" w:hAnsi="Arial" w:cs="Arial"/>
        </w:rPr>
        <w:t>iba</w:t>
      </w:r>
      <w:r w:rsidR="00684BB7">
        <w:rPr>
          <w:rFonts w:ascii="Arial" w:hAnsi="Arial" w:cs="Arial"/>
        </w:rPr>
        <w:t xml:space="preserve"> corrido del año se </w:t>
      </w:r>
      <w:r w:rsidR="00157610">
        <w:rPr>
          <w:rFonts w:ascii="Arial" w:hAnsi="Arial" w:cs="Arial"/>
        </w:rPr>
        <w:t>habían</w:t>
      </w:r>
      <w:r w:rsidR="00684BB7">
        <w:rPr>
          <w:rFonts w:ascii="Arial" w:hAnsi="Arial" w:cs="Arial"/>
        </w:rPr>
        <w:t xml:space="preserve"> instaurado 450 quejas por agresiones, generalmente perpetradas por sus parejas, además en los últimos meses, solo en Montería tres mujeres fueron agredidas con machetes por sus esposos, un padre violó a su hija de 11 años y la embarazó, y una mujer fue asesinada por su cónyuge por celos. </w:t>
      </w:r>
    </w:p>
    <w:p w:rsidR="00684BB7" w:rsidRDefault="00684BB7" w:rsidP="002660D3">
      <w:pPr>
        <w:pStyle w:val="NormalWeb"/>
        <w:shd w:val="clear" w:color="auto" w:fill="FFFFFF"/>
        <w:spacing w:after="240" w:afterAutospacing="0" w:line="480" w:lineRule="auto"/>
        <w:jc w:val="both"/>
        <w:rPr>
          <w:rFonts w:ascii="Arial" w:hAnsi="Arial" w:cs="Arial"/>
        </w:rPr>
      </w:pPr>
      <w:r>
        <w:rPr>
          <w:rFonts w:ascii="Arial" w:hAnsi="Arial" w:cs="Arial"/>
        </w:rPr>
        <w:t xml:space="preserve">Por otro lado, de </w:t>
      </w:r>
      <w:r w:rsidR="0054748F">
        <w:rPr>
          <w:rFonts w:ascii="Arial" w:hAnsi="Arial" w:cs="Arial"/>
        </w:rPr>
        <w:t>acuerdo con lo señalado por la Secretaria de la mujer de C</w:t>
      </w:r>
      <w:r>
        <w:rPr>
          <w:rFonts w:ascii="Arial" w:hAnsi="Arial" w:cs="Arial"/>
        </w:rPr>
        <w:t xml:space="preserve">órdoba </w:t>
      </w:r>
      <w:proofErr w:type="spellStart"/>
      <w:r>
        <w:rPr>
          <w:rFonts w:ascii="Arial" w:hAnsi="Arial" w:cs="Arial"/>
        </w:rPr>
        <w:t>Everlides</w:t>
      </w:r>
      <w:proofErr w:type="spellEnd"/>
      <w:r>
        <w:rPr>
          <w:rFonts w:ascii="Arial" w:hAnsi="Arial" w:cs="Arial"/>
        </w:rPr>
        <w:t xml:space="preserve"> Morales </w:t>
      </w:r>
      <w:proofErr w:type="spellStart"/>
      <w:r>
        <w:rPr>
          <w:rFonts w:ascii="Arial" w:hAnsi="Arial" w:cs="Arial"/>
        </w:rPr>
        <w:t>Aleán</w:t>
      </w:r>
      <w:proofErr w:type="spellEnd"/>
      <w:r w:rsidR="0054748F">
        <w:rPr>
          <w:rFonts w:ascii="Arial" w:hAnsi="Arial" w:cs="Arial"/>
        </w:rPr>
        <w:t>,</w:t>
      </w:r>
      <w:r>
        <w:rPr>
          <w:rFonts w:ascii="Arial" w:hAnsi="Arial" w:cs="Arial"/>
        </w:rPr>
        <w:t xml:space="preserve"> la mujer no es tan vulnerable como antes, sin embargo, siguen en aumento las cifras de agresión física y sexual debido a que los grupos al margen de la ley o bandas criminales las están reclutando para accederlas sexualmente dentro de las filas.</w:t>
      </w:r>
      <w:r w:rsidR="002660D3">
        <w:rPr>
          <w:rFonts w:ascii="Arial" w:hAnsi="Arial" w:cs="Arial"/>
        </w:rPr>
        <w:t xml:space="preserve"> </w:t>
      </w:r>
      <w:r w:rsidR="0054748F">
        <w:rPr>
          <w:rFonts w:ascii="Arial" w:hAnsi="Arial" w:cs="Arial"/>
        </w:rPr>
        <w:t>En estas condiciones resulta pertinente</w:t>
      </w:r>
      <w:r>
        <w:rPr>
          <w:rFonts w:ascii="Arial" w:hAnsi="Arial" w:cs="Arial"/>
        </w:rPr>
        <w:t xml:space="preserve"> </w:t>
      </w:r>
      <w:r w:rsidR="0054748F">
        <w:rPr>
          <w:rFonts w:ascii="Arial" w:hAnsi="Arial" w:cs="Arial"/>
        </w:rPr>
        <w:t>indagar acerca de</w:t>
      </w:r>
      <w:r w:rsidR="00B234A5">
        <w:rPr>
          <w:rFonts w:ascii="Arial" w:hAnsi="Arial" w:cs="Arial"/>
        </w:rPr>
        <w:t xml:space="preserve"> qué</w:t>
      </w:r>
      <w:r>
        <w:rPr>
          <w:rFonts w:ascii="Arial" w:hAnsi="Arial" w:cs="Arial"/>
        </w:rPr>
        <w:t xml:space="preserve"> tanto conocen las mujeres</w:t>
      </w:r>
      <w:r w:rsidR="0054748F">
        <w:rPr>
          <w:rFonts w:ascii="Arial" w:hAnsi="Arial" w:cs="Arial"/>
        </w:rPr>
        <w:t xml:space="preserve"> </w:t>
      </w:r>
      <w:r>
        <w:rPr>
          <w:rFonts w:ascii="Arial" w:hAnsi="Arial" w:cs="Arial"/>
        </w:rPr>
        <w:t>sobre las normas que regulan la violencia en su contra.</w:t>
      </w:r>
    </w:p>
    <w:p w:rsidR="002660D3" w:rsidRDefault="002875CF" w:rsidP="002660D3">
      <w:pPr>
        <w:pStyle w:val="NormalWeb"/>
        <w:shd w:val="clear" w:color="auto" w:fill="FFFFFF"/>
        <w:spacing w:after="240" w:afterAutospacing="0" w:line="480" w:lineRule="auto"/>
        <w:jc w:val="both"/>
        <w:rPr>
          <w:rFonts w:ascii="Arial" w:hAnsi="Arial" w:cs="Arial"/>
        </w:rPr>
      </w:pPr>
      <w:r>
        <w:rPr>
          <w:rFonts w:ascii="Arial" w:hAnsi="Arial" w:cs="Arial"/>
        </w:rPr>
        <w:t>Ampliamente está difundido el principio legal de que el “d</w:t>
      </w:r>
      <w:r w:rsidR="002660D3">
        <w:rPr>
          <w:rFonts w:ascii="Arial" w:hAnsi="Arial" w:cs="Arial"/>
        </w:rPr>
        <w:t>esconocimiento de la Ley no exime de responsabilidad</w:t>
      </w:r>
      <w:r>
        <w:rPr>
          <w:rFonts w:ascii="Arial" w:hAnsi="Arial" w:cs="Arial"/>
        </w:rPr>
        <w:t>”, pero también se puede</w:t>
      </w:r>
      <w:r w:rsidR="002660D3">
        <w:rPr>
          <w:rFonts w:ascii="Arial" w:hAnsi="Arial" w:cs="Arial"/>
        </w:rPr>
        <w:t xml:space="preserve"> afirmar que el desconocimiento de la </w:t>
      </w:r>
      <w:r w:rsidR="002660D3">
        <w:rPr>
          <w:rFonts w:ascii="Arial" w:hAnsi="Arial" w:cs="Arial"/>
        </w:rPr>
        <w:lastRenderedPageBreak/>
        <w:t xml:space="preserve">ley por parte de las </w:t>
      </w:r>
      <w:r>
        <w:rPr>
          <w:rFonts w:ascii="Arial" w:hAnsi="Arial" w:cs="Arial"/>
        </w:rPr>
        <w:t>víctimas</w:t>
      </w:r>
      <w:r w:rsidR="002660D3">
        <w:rPr>
          <w:rFonts w:ascii="Arial" w:hAnsi="Arial" w:cs="Arial"/>
        </w:rPr>
        <w:t xml:space="preserve"> </w:t>
      </w:r>
      <w:r>
        <w:rPr>
          <w:rFonts w:ascii="Arial" w:hAnsi="Arial" w:cs="Arial"/>
        </w:rPr>
        <w:t>en muchas ocasiones</w:t>
      </w:r>
      <w:r w:rsidR="002660D3">
        <w:rPr>
          <w:rFonts w:ascii="Arial" w:hAnsi="Arial" w:cs="Arial"/>
        </w:rPr>
        <w:t xml:space="preserve"> hace que se deje de castigar al responsable de maltratar a una mujer.</w:t>
      </w:r>
    </w:p>
    <w:p w:rsidR="006F7977" w:rsidRDefault="00212FC3" w:rsidP="00C3118F">
      <w:pPr>
        <w:pStyle w:val="NormalWeb"/>
        <w:shd w:val="clear" w:color="auto" w:fill="FFFFFF"/>
        <w:spacing w:after="240" w:afterAutospacing="0" w:line="480" w:lineRule="auto"/>
        <w:jc w:val="both"/>
        <w:rPr>
          <w:rFonts w:ascii="Arial" w:hAnsi="Arial" w:cs="Arial"/>
        </w:rPr>
      </w:pPr>
      <w:r>
        <w:rPr>
          <w:rFonts w:ascii="Arial" w:hAnsi="Arial" w:cs="Arial"/>
        </w:rPr>
        <w:t>La presente investigación adquiere relevancia</w:t>
      </w:r>
      <w:r w:rsidR="00E3242D">
        <w:rPr>
          <w:rFonts w:ascii="Arial" w:hAnsi="Arial" w:cs="Arial"/>
        </w:rPr>
        <w:t xml:space="preserve"> </w:t>
      </w:r>
      <w:r>
        <w:rPr>
          <w:rFonts w:ascii="Arial" w:hAnsi="Arial" w:cs="Arial"/>
        </w:rPr>
        <w:t>porque aunque es responsabilidad del E</w:t>
      </w:r>
      <w:r w:rsidR="002660D3">
        <w:rPr>
          <w:rFonts w:ascii="Arial" w:hAnsi="Arial" w:cs="Arial"/>
        </w:rPr>
        <w:t xml:space="preserve">stado la difusión de las normas para que estas sean de conocimiento general, </w:t>
      </w:r>
      <w:r>
        <w:rPr>
          <w:rFonts w:ascii="Arial" w:hAnsi="Arial" w:cs="Arial"/>
        </w:rPr>
        <w:t>con</w:t>
      </w:r>
      <w:r w:rsidR="002660D3">
        <w:rPr>
          <w:rFonts w:ascii="Arial" w:hAnsi="Arial" w:cs="Arial"/>
        </w:rPr>
        <w:t xml:space="preserve"> un estudio de este tipo </w:t>
      </w:r>
      <w:r w:rsidR="00E3242D">
        <w:rPr>
          <w:rFonts w:ascii="Arial" w:hAnsi="Arial" w:cs="Arial"/>
        </w:rPr>
        <w:t>se dará a conocer</w:t>
      </w:r>
      <w:r>
        <w:rPr>
          <w:rFonts w:ascii="Arial" w:hAnsi="Arial" w:cs="Arial"/>
        </w:rPr>
        <w:t xml:space="preserve"> qué</w:t>
      </w:r>
      <w:r w:rsidR="002660D3">
        <w:rPr>
          <w:rFonts w:ascii="Arial" w:hAnsi="Arial" w:cs="Arial"/>
        </w:rPr>
        <w:t xml:space="preserve"> estra</w:t>
      </w:r>
      <w:r>
        <w:rPr>
          <w:rFonts w:ascii="Arial" w:hAnsi="Arial" w:cs="Arial"/>
        </w:rPr>
        <w:t xml:space="preserve">tegias de promoción de las normas </w:t>
      </w:r>
      <w:r w:rsidR="00E3242D">
        <w:rPr>
          <w:rFonts w:ascii="Arial" w:hAnsi="Arial" w:cs="Arial"/>
        </w:rPr>
        <w:t xml:space="preserve">que </w:t>
      </w:r>
      <w:r>
        <w:rPr>
          <w:rFonts w:ascii="Arial" w:hAnsi="Arial" w:cs="Arial"/>
        </w:rPr>
        <w:t>regulan la violencia contra la mujer son las que se estan</w:t>
      </w:r>
      <w:r w:rsidR="002660D3">
        <w:rPr>
          <w:rFonts w:ascii="Arial" w:hAnsi="Arial" w:cs="Arial"/>
        </w:rPr>
        <w:t xml:space="preserve"> implementando en nuestra sociedad </w:t>
      </w:r>
      <w:r>
        <w:rPr>
          <w:rFonts w:ascii="Arial" w:hAnsi="Arial" w:cs="Arial"/>
        </w:rPr>
        <w:t>y qué tan</w:t>
      </w:r>
      <w:r w:rsidR="002660D3">
        <w:rPr>
          <w:rFonts w:ascii="Arial" w:hAnsi="Arial" w:cs="Arial"/>
        </w:rPr>
        <w:t xml:space="preserve"> efectivas son.</w:t>
      </w:r>
      <w:r>
        <w:rPr>
          <w:rFonts w:ascii="Arial" w:hAnsi="Arial" w:cs="Arial"/>
        </w:rPr>
        <w:t xml:space="preserve"> Del mismo modo se conocerá </w:t>
      </w:r>
      <w:r w:rsidR="00B234A5">
        <w:rPr>
          <w:rFonts w:ascii="Arial" w:hAnsi="Arial" w:cs="Arial"/>
        </w:rPr>
        <w:t xml:space="preserve">si existe difusión de estas normas en mujeres que tienen relación con una facultad de derecho y </w:t>
      </w:r>
      <w:r w:rsidR="008F5E9C">
        <w:rPr>
          <w:rFonts w:ascii="Arial" w:hAnsi="Arial" w:cs="Arial"/>
        </w:rPr>
        <w:t>cuáles son las normas más conocidas.</w:t>
      </w:r>
      <w:r w:rsidR="00F67552">
        <w:rPr>
          <w:rFonts w:ascii="Arial" w:hAnsi="Arial" w:cs="Arial"/>
        </w:rPr>
        <w:t xml:space="preserve"> </w:t>
      </w:r>
      <w:r w:rsidR="002660D3">
        <w:rPr>
          <w:rFonts w:ascii="Arial" w:hAnsi="Arial" w:cs="Arial"/>
        </w:rPr>
        <w:t>A través de este estudio se busca</w:t>
      </w:r>
      <w:r w:rsidR="00E3242D">
        <w:rPr>
          <w:rFonts w:ascii="Arial" w:hAnsi="Arial" w:cs="Arial"/>
        </w:rPr>
        <w:t xml:space="preserve"> además,</w:t>
      </w:r>
      <w:r w:rsidR="002660D3">
        <w:rPr>
          <w:rFonts w:ascii="Arial" w:hAnsi="Arial" w:cs="Arial"/>
        </w:rPr>
        <w:t xml:space="preserve"> </w:t>
      </w:r>
      <w:r w:rsidR="00B234A5">
        <w:rPr>
          <w:rFonts w:ascii="Arial" w:hAnsi="Arial" w:cs="Arial"/>
        </w:rPr>
        <w:t>identificar</w:t>
      </w:r>
      <w:r w:rsidR="002660D3">
        <w:rPr>
          <w:rFonts w:ascii="Arial" w:hAnsi="Arial" w:cs="Arial"/>
        </w:rPr>
        <w:t xml:space="preserve"> los </w:t>
      </w:r>
      <w:r w:rsidR="00B234A5">
        <w:rPr>
          <w:rFonts w:ascii="Arial" w:hAnsi="Arial" w:cs="Arial"/>
        </w:rPr>
        <w:t>medios de comunicación</w:t>
      </w:r>
      <w:r w:rsidR="002660D3">
        <w:rPr>
          <w:rFonts w:ascii="Arial" w:hAnsi="Arial" w:cs="Arial"/>
        </w:rPr>
        <w:t xml:space="preserve"> </w:t>
      </w:r>
      <w:r w:rsidR="00B234A5">
        <w:rPr>
          <w:rFonts w:ascii="Arial" w:hAnsi="Arial" w:cs="Arial"/>
        </w:rPr>
        <w:t>que favorecen en mayor medida</w:t>
      </w:r>
      <w:r w:rsidR="00EC2F20">
        <w:rPr>
          <w:rFonts w:ascii="Arial" w:hAnsi="Arial" w:cs="Arial"/>
        </w:rPr>
        <w:t xml:space="preserve"> la difusión de las normas.</w:t>
      </w:r>
    </w:p>
    <w:p w:rsidR="00BC37CC" w:rsidRDefault="001C2E1E" w:rsidP="00C3118F">
      <w:pPr>
        <w:pStyle w:val="NormalWeb"/>
        <w:shd w:val="clear" w:color="auto" w:fill="FFFFFF"/>
        <w:spacing w:after="240" w:afterAutospacing="0" w:line="480" w:lineRule="auto"/>
        <w:jc w:val="both"/>
        <w:rPr>
          <w:rFonts w:ascii="Arial" w:hAnsi="Arial" w:cs="Arial"/>
        </w:rPr>
      </w:pPr>
      <w:r>
        <w:rPr>
          <w:rFonts w:ascii="Arial" w:hAnsi="Arial" w:cs="Arial"/>
        </w:rPr>
        <w:t xml:space="preserve">En la primera parte de este documento se hace un recorrido por los orígenes de la violencia contra la mujer, se plantean los objetivos de la investigación y se expone el marco teórico de la normatividad jurídica que sanciona la violencia contra la mujer. En la segunda parte se describe la metodología, población e instrumentos utilizados. En la tercera parte se </w:t>
      </w:r>
      <w:r w:rsidR="00157610">
        <w:rPr>
          <w:rFonts w:ascii="Arial" w:hAnsi="Arial" w:cs="Arial"/>
        </w:rPr>
        <w:t>sistematizan</w:t>
      </w:r>
      <w:r>
        <w:rPr>
          <w:rFonts w:ascii="Arial" w:hAnsi="Arial" w:cs="Arial"/>
        </w:rPr>
        <w:t xml:space="preserve"> las respuestas al cuestionario a través de tablas y gráficos. Finalmente, en la cuarta parte, se hace una discusión que encierra un análisis de los resultados y las proyecciones de la investigación.</w:t>
      </w:r>
    </w:p>
    <w:p w:rsidR="006F7977" w:rsidRDefault="00E3242D" w:rsidP="00C3118F">
      <w:pPr>
        <w:pStyle w:val="NormalWeb"/>
        <w:shd w:val="clear" w:color="auto" w:fill="FFFFFF"/>
        <w:spacing w:after="240" w:afterAutospacing="0" w:line="480" w:lineRule="auto"/>
        <w:jc w:val="both"/>
        <w:rPr>
          <w:rFonts w:ascii="Arial" w:hAnsi="Arial" w:cs="Arial"/>
        </w:rPr>
      </w:pPr>
      <w:r w:rsidRPr="00C3118F">
        <w:rPr>
          <w:rFonts w:ascii="Arial" w:hAnsi="Arial" w:cs="Arial"/>
        </w:rPr>
        <w:t>Teniendo en cuenta que el objeto de estudio de esta investigación es</w:t>
      </w:r>
      <w:r w:rsidR="008F5E9C" w:rsidRPr="00C3118F">
        <w:rPr>
          <w:rFonts w:ascii="Arial" w:hAnsi="Arial" w:cs="Arial"/>
        </w:rPr>
        <w:t xml:space="preserve"> determinar</w:t>
      </w:r>
      <w:r w:rsidRPr="00C3118F">
        <w:rPr>
          <w:rFonts w:ascii="Arial" w:hAnsi="Arial" w:cs="Arial"/>
        </w:rPr>
        <w:t xml:space="preserve"> el grado de difusión de la normatividad que </w:t>
      </w:r>
      <w:r w:rsidR="008F5E9C" w:rsidRPr="00C3118F">
        <w:rPr>
          <w:rFonts w:ascii="Arial" w:hAnsi="Arial" w:cs="Arial"/>
        </w:rPr>
        <w:t>trata</w:t>
      </w:r>
      <w:r w:rsidRPr="00C3118F">
        <w:rPr>
          <w:rFonts w:ascii="Arial" w:hAnsi="Arial" w:cs="Arial"/>
        </w:rPr>
        <w:t xml:space="preserve"> la violencia contra la mujer</w:t>
      </w:r>
      <w:r w:rsidR="00204D1D">
        <w:rPr>
          <w:rFonts w:ascii="Arial" w:hAnsi="Arial" w:cs="Arial"/>
        </w:rPr>
        <w:t>,</w:t>
      </w:r>
      <w:r w:rsidRPr="00C3118F">
        <w:rPr>
          <w:rFonts w:ascii="Arial" w:hAnsi="Arial" w:cs="Arial"/>
        </w:rPr>
        <w:t xml:space="preserve"> se presenta una recapitulación acerca del concep</w:t>
      </w:r>
      <w:r w:rsidR="00157610">
        <w:rPr>
          <w:rFonts w:ascii="Arial" w:hAnsi="Arial" w:cs="Arial"/>
        </w:rPr>
        <w:t xml:space="preserve">to de violencia contra la mujer, </w:t>
      </w:r>
      <w:r w:rsidR="008F5E9C" w:rsidRPr="00C3118F">
        <w:rPr>
          <w:rFonts w:ascii="Arial" w:hAnsi="Arial" w:cs="Arial"/>
        </w:rPr>
        <w:t>de las principales normas que hacen</w:t>
      </w:r>
      <w:r w:rsidR="00C3118F">
        <w:rPr>
          <w:rFonts w:ascii="Arial" w:hAnsi="Arial" w:cs="Arial"/>
        </w:rPr>
        <w:t xml:space="preserve"> referencia </w:t>
      </w:r>
      <w:r w:rsidR="006F7977">
        <w:rPr>
          <w:rFonts w:ascii="Arial" w:hAnsi="Arial" w:cs="Arial"/>
        </w:rPr>
        <w:t>a esta problemática en Colombia</w:t>
      </w:r>
      <w:r w:rsidR="00157610">
        <w:rPr>
          <w:rFonts w:ascii="Arial" w:hAnsi="Arial" w:cs="Arial"/>
        </w:rPr>
        <w:t xml:space="preserve"> y a nivel internacional y de las campañas de prevención que se han llevado a cabo a nivel nacional</w:t>
      </w:r>
      <w:r w:rsidR="006F7977">
        <w:rPr>
          <w:rFonts w:ascii="Arial" w:hAnsi="Arial" w:cs="Arial"/>
        </w:rPr>
        <w:t>:</w:t>
      </w:r>
    </w:p>
    <w:p w:rsidR="008F5E9C" w:rsidRPr="00C3118F" w:rsidRDefault="008F5E9C" w:rsidP="00C3118F">
      <w:pPr>
        <w:pStyle w:val="NormalWeb"/>
        <w:shd w:val="clear" w:color="auto" w:fill="FFFFFF"/>
        <w:spacing w:after="240" w:afterAutospacing="0" w:line="480" w:lineRule="auto"/>
        <w:jc w:val="both"/>
        <w:rPr>
          <w:rFonts w:ascii="Arial" w:hAnsi="Arial" w:cs="Arial"/>
          <w:i/>
        </w:rPr>
      </w:pPr>
      <w:r w:rsidRPr="00C3118F">
        <w:rPr>
          <w:rFonts w:ascii="Arial" w:hAnsi="Arial" w:cs="Arial"/>
          <w:i/>
        </w:rPr>
        <w:lastRenderedPageBreak/>
        <w:t>Violencia contra la mujer</w:t>
      </w:r>
    </w:p>
    <w:p w:rsidR="00C3118F" w:rsidRPr="00C3118F" w:rsidRDefault="00C3118F" w:rsidP="00C3118F">
      <w:pPr>
        <w:pStyle w:val="NormalWeb"/>
        <w:shd w:val="clear" w:color="auto" w:fill="FFFFFF"/>
        <w:spacing w:after="240" w:afterAutospacing="0" w:line="480" w:lineRule="auto"/>
        <w:jc w:val="both"/>
        <w:rPr>
          <w:rFonts w:ascii="Arial" w:hAnsi="Arial" w:cs="Arial"/>
        </w:rPr>
      </w:pPr>
      <w:r w:rsidRPr="00C3118F">
        <w:rPr>
          <w:rFonts w:ascii="Arial" w:hAnsi="Arial" w:cs="Arial"/>
        </w:rPr>
        <w:t xml:space="preserve">La Convención de Belem do Pará </w:t>
      </w:r>
      <w:r w:rsidR="00840A67">
        <w:rPr>
          <w:rFonts w:ascii="Arial" w:hAnsi="Arial" w:cs="Arial"/>
        </w:rPr>
        <w:t>de 1997</w:t>
      </w:r>
      <w:r w:rsidRPr="00C3118F">
        <w:rPr>
          <w:rFonts w:ascii="Arial" w:hAnsi="Arial" w:cs="Arial"/>
        </w:rPr>
        <w:t xml:space="preserve"> establece que </w:t>
      </w:r>
      <w:r w:rsidR="00840A67">
        <w:rPr>
          <w:rFonts w:ascii="Arial" w:hAnsi="Arial" w:cs="Arial"/>
        </w:rPr>
        <w:t>“</w:t>
      </w:r>
      <w:r w:rsidRPr="00C3118F">
        <w:rPr>
          <w:rFonts w:ascii="Arial" w:hAnsi="Arial" w:cs="Arial"/>
        </w:rPr>
        <w:t>la violencia contra la mujer es cualquier acción o conducta, basada en su género que cause muerte, daño o sufrimiento físico, sexual o psicológico a la  mujer, tanto en el ámbito público como en el privado. Es decir, que tenga lugar dentro de la familia o unidad doméstica o en cualquier otra relación interpersonal, ya sea que el agresor comparta o haya compartido el mismo domicilio que la mujer y que comprende entre otros, violación, maltrato y abuso sexual. También la violencia que tenga lugar en la comunidad y sea perpetrada por cualquier persona y que comprende, entre otros, violación, abuso sexual, tortura, trata de personas, prostitución forzada, secuestro y acoso sexual en el lugar de trabajo, así como en instituciones educativas, establecimientos de salud o cualquier otro lugar. Y también aquélla que sea perpetrada o tolerada por el Estado o sus agentes, donde quiera que ocurra</w:t>
      </w:r>
      <w:r w:rsidR="00840A67">
        <w:rPr>
          <w:rFonts w:ascii="Arial" w:hAnsi="Arial" w:cs="Arial"/>
        </w:rPr>
        <w:t>” (CEPAL, 2001)</w:t>
      </w:r>
      <w:r>
        <w:rPr>
          <w:rFonts w:ascii="Arial" w:hAnsi="Arial" w:cs="Arial"/>
        </w:rPr>
        <w:t>.</w:t>
      </w:r>
    </w:p>
    <w:p w:rsidR="00123988" w:rsidRPr="00123988" w:rsidRDefault="00123988" w:rsidP="00123988">
      <w:pPr>
        <w:pStyle w:val="Sinespaciado"/>
        <w:spacing w:after="240" w:line="480" w:lineRule="auto"/>
        <w:jc w:val="both"/>
        <w:rPr>
          <w:shd w:val="clear" w:color="auto" w:fill="FFFFFF"/>
        </w:rPr>
      </w:pPr>
      <w:r>
        <w:rPr>
          <w:shd w:val="clear" w:color="auto" w:fill="FFFFFF"/>
        </w:rPr>
        <w:t xml:space="preserve">Según la Ley 1257 de 2008 </w:t>
      </w:r>
      <w:r>
        <w:rPr>
          <w:color w:val="000000"/>
          <w:shd w:val="clear" w:color="auto" w:fill="FFFFFF"/>
        </w:rPr>
        <w:t>p</w:t>
      </w:r>
      <w:r w:rsidRPr="00123988">
        <w:rPr>
          <w:color w:val="000000"/>
          <w:shd w:val="clear" w:color="auto" w:fill="FFFFFF"/>
        </w:rPr>
        <w:t>or violencia contra la mujer se entiende cualquier acción u omisión, que le cause muerte, daño o sufrimiento físico, sexual, psicológico, económico o patrimonial por su condición de mujer, así como las amenazas de tales actos, la coacción o la privación arbitraria de la libertad, bien sea que se presente en el ámbito público o en el privado.</w:t>
      </w:r>
    </w:p>
    <w:p w:rsidR="00774F59" w:rsidRDefault="00C3118F" w:rsidP="008F5E9C">
      <w:pPr>
        <w:pStyle w:val="Sinespaciado"/>
        <w:spacing w:line="360" w:lineRule="auto"/>
        <w:jc w:val="both"/>
        <w:rPr>
          <w:i/>
          <w:color w:val="auto"/>
        </w:rPr>
      </w:pPr>
      <w:r w:rsidRPr="00C3118F">
        <w:rPr>
          <w:i/>
          <w:color w:val="auto"/>
        </w:rPr>
        <w:t>Normas relacionadas con la violencia contra la mujer</w:t>
      </w:r>
      <w:r w:rsidR="00490BF5">
        <w:rPr>
          <w:i/>
          <w:color w:val="auto"/>
        </w:rPr>
        <w:t xml:space="preserve"> a nivel nacional</w:t>
      </w:r>
    </w:p>
    <w:p w:rsidR="00C3118F" w:rsidRDefault="00C3118F" w:rsidP="00C3118F">
      <w:pPr>
        <w:pStyle w:val="NormalWeb"/>
        <w:shd w:val="clear" w:color="auto" w:fill="FFFFFF"/>
        <w:spacing w:after="240" w:afterAutospacing="0" w:line="480" w:lineRule="auto"/>
        <w:jc w:val="both"/>
        <w:rPr>
          <w:rFonts w:ascii="Arial" w:hAnsi="Arial" w:cs="Arial"/>
          <w:color w:val="222222"/>
          <w:shd w:val="clear" w:color="auto" w:fill="FFFFFF"/>
        </w:rPr>
      </w:pPr>
      <w:r>
        <w:rPr>
          <w:rFonts w:ascii="Arial" w:hAnsi="Arial" w:cs="Arial"/>
          <w:color w:val="222222"/>
          <w:shd w:val="clear" w:color="auto" w:fill="FFFFFF"/>
        </w:rPr>
        <w:t xml:space="preserve">En Colombia existe una amplia gama de leyes que sancionan la violencia </w:t>
      </w:r>
      <w:r w:rsidR="00204D1D">
        <w:rPr>
          <w:rFonts w:ascii="Arial" w:hAnsi="Arial" w:cs="Arial"/>
          <w:color w:val="222222"/>
          <w:shd w:val="clear" w:color="auto" w:fill="FFFFFF"/>
        </w:rPr>
        <w:t>contra la mujer entre las cuales</w:t>
      </w:r>
      <w:r>
        <w:rPr>
          <w:rFonts w:ascii="Arial" w:hAnsi="Arial" w:cs="Arial"/>
          <w:color w:val="222222"/>
          <w:shd w:val="clear" w:color="auto" w:fill="FFFFFF"/>
        </w:rPr>
        <w:t xml:space="preserve"> se destacan:</w:t>
      </w:r>
    </w:p>
    <w:p w:rsidR="00204D1D" w:rsidRDefault="004F081E" w:rsidP="004F081E">
      <w:pPr>
        <w:pStyle w:val="NormalWeb"/>
        <w:numPr>
          <w:ilvl w:val="0"/>
          <w:numId w:val="1"/>
        </w:numPr>
        <w:shd w:val="clear" w:color="auto" w:fill="FFFFFF"/>
        <w:spacing w:after="240" w:afterAutospacing="0" w:line="480" w:lineRule="auto"/>
        <w:jc w:val="both"/>
        <w:rPr>
          <w:rFonts w:ascii="Arial" w:hAnsi="Arial" w:cs="Arial"/>
          <w:color w:val="222222"/>
          <w:shd w:val="clear" w:color="auto" w:fill="FFFFFF"/>
        </w:rPr>
      </w:pPr>
      <w:r>
        <w:rPr>
          <w:rFonts w:ascii="Arial" w:hAnsi="Arial" w:cs="Arial"/>
          <w:color w:val="222222"/>
          <w:shd w:val="clear" w:color="auto" w:fill="FFFFFF"/>
        </w:rPr>
        <w:lastRenderedPageBreak/>
        <w:t xml:space="preserve">Ley 800 de 2003: </w:t>
      </w:r>
      <w:r w:rsidRPr="004F081E">
        <w:rPr>
          <w:rFonts w:ascii="Arial" w:hAnsi="Arial" w:cs="Arial"/>
          <w:color w:val="222222"/>
          <w:shd w:val="clear" w:color="auto" w:fill="FFFFFF"/>
        </w:rPr>
        <w:t>Por m</w:t>
      </w:r>
      <w:r w:rsidR="00314B7D">
        <w:rPr>
          <w:rFonts w:ascii="Arial" w:hAnsi="Arial" w:cs="Arial"/>
          <w:color w:val="222222"/>
          <w:shd w:val="clear" w:color="auto" w:fill="FFFFFF"/>
        </w:rPr>
        <w:t xml:space="preserve">edio de la cual se aprueban la </w:t>
      </w:r>
      <w:r w:rsidRPr="004F081E">
        <w:rPr>
          <w:rFonts w:ascii="Arial" w:hAnsi="Arial" w:cs="Arial"/>
          <w:color w:val="222222"/>
          <w:shd w:val="clear" w:color="auto" w:fill="FFFFFF"/>
        </w:rPr>
        <w:t>Convención de las Naciones Unidas contra la Delincuencia Organizada Trans</w:t>
      </w:r>
      <w:r w:rsidR="00314B7D">
        <w:rPr>
          <w:rFonts w:ascii="Arial" w:hAnsi="Arial" w:cs="Arial"/>
          <w:color w:val="222222"/>
          <w:shd w:val="clear" w:color="auto" w:fill="FFFFFF"/>
        </w:rPr>
        <w:t>nacional y el Protocolo para p</w:t>
      </w:r>
      <w:r w:rsidRPr="004F081E">
        <w:rPr>
          <w:rFonts w:ascii="Arial" w:hAnsi="Arial" w:cs="Arial"/>
          <w:color w:val="222222"/>
          <w:shd w:val="clear" w:color="auto" w:fill="FFFFFF"/>
        </w:rPr>
        <w:t>re</w:t>
      </w:r>
      <w:r w:rsidR="00314B7D">
        <w:rPr>
          <w:rFonts w:ascii="Arial" w:hAnsi="Arial" w:cs="Arial"/>
          <w:color w:val="222222"/>
          <w:shd w:val="clear" w:color="auto" w:fill="FFFFFF"/>
        </w:rPr>
        <w:t>venir, r</w:t>
      </w:r>
      <w:r>
        <w:rPr>
          <w:rFonts w:ascii="Arial" w:hAnsi="Arial" w:cs="Arial"/>
          <w:color w:val="222222"/>
          <w:shd w:val="clear" w:color="auto" w:fill="FFFFFF"/>
        </w:rPr>
        <w:t>eprimir y sancionar la trata de p</w:t>
      </w:r>
      <w:r w:rsidRPr="004F081E">
        <w:rPr>
          <w:rFonts w:ascii="Arial" w:hAnsi="Arial" w:cs="Arial"/>
          <w:color w:val="222222"/>
          <w:shd w:val="clear" w:color="auto" w:fill="FFFFFF"/>
        </w:rPr>
        <w:t>er</w:t>
      </w:r>
      <w:r>
        <w:rPr>
          <w:rFonts w:ascii="Arial" w:hAnsi="Arial" w:cs="Arial"/>
          <w:color w:val="222222"/>
          <w:shd w:val="clear" w:color="auto" w:fill="FFFFFF"/>
        </w:rPr>
        <w:t>sonas, especialmente mujeres y n</w:t>
      </w:r>
      <w:r w:rsidRPr="004F081E">
        <w:rPr>
          <w:rFonts w:ascii="Arial" w:hAnsi="Arial" w:cs="Arial"/>
          <w:color w:val="222222"/>
          <w:shd w:val="clear" w:color="auto" w:fill="FFFFFF"/>
        </w:rPr>
        <w:t>iños, que complementa la Convención de las Naciones Unidas contra la Delinc</w:t>
      </w:r>
      <w:r w:rsidR="00314B7D">
        <w:rPr>
          <w:rFonts w:ascii="Arial" w:hAnsi="Arial" w:cs="Arial"/>
          <w:color w:val="222222"/>
          <w:shd w:val="clear" w:color="auto" w:fill="FFFFFF"/>
        </w:rPr>
        <w:t>uencia Organizada Transnacional</w:t>
      </w:r>
      <w:r w:rsidRPr="004F081E">
        <w:rPr>
          <w:rFonts w:ascii="Arial" w:hAnsi="Arial" w:cs="Arial"/>
          <w:color w:val="222222"/>
          <w:shd w:val="clear" w:color="auto" w:fill="FFFFFF"/>
        </w:rPr>
        <w:t xml:space="preserve">, adoptados por la Asamblea General de las Naciones Unidas el </w:t>
      </w:r>
      <w:r w:rsidR="00314B7D">
        <w:rPr>
          <w:rFonts w:ascii="Arial" w:hAnsi="Arial" w:cs="Arial"/>
          <w:color w:val="222222"/>
          <w:shd w:val="clear" w:color="auto" w:fill="FFFFFF"/>
        </w:rPr>
        <w:t>15 de noviembre del año 2000.</w:t>
      </w:r>
    </w:p>
    <w:p w:rsidR="004F081E" w:rsidRDefault="004F081E" w:rsidP="004F081E">
      <w:pPr>
        <w:pStyle w:val="NormalWeb"/>
        <w:numPr>
          <w:ilvl w:val="0"/>
          <w:numId w:val="1"/>
        </w:numPr>
        <w:shd w:val="clear" w:color="auto" w:fill="FFFFFF"/>
        <w:spacing w:after="240" w:afterAutospacing="0" w:line="480" w:lineRule="auto"/>
        <w:jc w:val="both"/>
        <w:rPr>
          <w:rFonts w:ascii="Arial" w:hAnsi="Arial" w:cs="Arial"/>
          <w:color w:val="222222"/>
          <w:shd w:val="clear" w:color="auto" w:fill="FFFFFF"/>
        </w:rPr>
      </w:pPr>
      <w:r>
        <w:rPr>
          <w:rFonts w:ascii="Arial" w:hAnsi="Arial" w:cs="Arial"/>
          <w:color w:val="222222"/>
          <w:shd w:val="clear" w:color="auto" w:fill="FFFFFF"/>
        </w:rPr>
        <w:t xml:space="preserve">Ley 823 de 2003: </w:t>
      </w:r>
      <w:r w:rsidRPr="004F081E">
        <w:rPr>
          <w:rFonts w:ascii="Arial" w:hAnsi="Arial" w:cs="Arial"/>
          <w:color w:val="222222"/>
          <w:shd w:val="clear" w:color="auto" w:fill="FFFFFF"/>
        </w:rPr>
        <w:t>Por la cual se dictan normas sobre igualdad de oportunidades para las mujeres</w:t>
      </w:r>
      <w:r>
        <w:rPr>
          <w:rFonts w:ascii="Arial" w:hAnsi="Arial" w:cs="Arial"/>
          <w:color w:val="222222"/>
          <w:shd w:val="clear" w:color="auto" w:fill="FFFFFF"/>
        </w:rPr>
        <w:t>. Esta ley</w:t>
      </w:r>
      <w:r w:rsidRPr="004F081E">
        <w:rPr>
          <w:rFonts w:ascii="Arial" w:hAnsi="Arial" w:cs="Arial"/>
          <w:color w:val="222222"/>
          <w:shd w:val="clear" w:color="auto" w:fill="FFFFFF"/>
        </w:rPr>
        <w:t xml:space="preserve"> tiene por objeto establecer el marco institucional y orientar las políticas y acciones por parte del Gobierno para garantizar la equidad y la igualdad de oportunidades de las mujeres, en los ámbitos público y privado.</w:t>
      </w:r>
    </w:p>
    <w:p w:rsidR="004F081E" w:rsidRDefault="004F081E" w:rsidP="004F081E">
      <w:pPr>
        <w:pStyle w:val="NormalWeb"/>
        <w:numPr>
          <w:ilvl w:val="0"/>
          <w:numId w:val="1"/>
        </w:numPr>
        <w:shd w:val="clear" w:color="auto" w:fill="FFFFFF"/>
        <w:spacing w:after="240" w:afterAutospacing="0" w:line="480" w:lineRule="auto"/>
        <w:jc w:val="both"/>
        <w:rPr>
          <w:rFonts w:ascii="Arial" w:hAnsi="Arial" w:cs="Arial"/>
          <w:color w:val="222222"/>
          <w:shd w:val="clear" w:color="auto" w:fill="FFFFFF"/>
        </w:rPr>
      </w:pPr>
      <w:r>
        <w:rPr>
          <w:rFonts w:ascii="Arial" w:hAnsi="Arial" w:cs="Arial"/>
          <w:color w:val="222222"/>
          <w:shd w:val="clear" w:color="auto" w:fill="FFFFFF"/>
        </w:rPr>
        <w:t xml:space="preserve">Ley 985 de 2005: </w:t>
      </w:r>
      <w:r w:rsidRPr="004F081E">
        <w:rPr>
          <w:rFonts w:ascii="Arial" w:hAnsi="Arial" w:cs="Arial"/>
          <w:color w:val="222222"/>
          <w:shd w:val="clear" w:color="auto" w:fill="FFFFFF"/>
        </w:rPr>
        <w:t>Por medio de la cual se adoptan medidas contra la trata de personas y normas para la atención y protección de las víctimas de la misma.</w:t>
      </w:r>
      <w:r>
        <w:rPr>
          <w:rFonts w:ascii="Arial" w:hAnsi="Arial" w:cs="Arial"/>
          <w:color w:val="222222"/>
          <w:shd w:val="clear" w:color="auto" w:fill="FFFFFF"/>
        </w:rPr>
        <w:t xml:space="preserve"> Esta </w:t>
      </w:r>
      <w:r w:rsidRPr="004F081E">
        <w:rPr>
          <w:rFonts w:ascii="Arial" w:hAnsi="Arial" w:cs="Arial"/>
          <w:color w:val="222222"/>
          <w:shd w:val="clear" w:color="auto" w:fill="FFFFFF"/>
        </w:rPr>
        <w:t>ley tiene por objeto adoptar medidas de prevención, protección y asistencia necesarias para garantizar el respeto de los derechos humanos de las víctimas y posibles víctimas de la trata de personas, tanto las residentes o trasladadas en el territorio nacional, como los colombianos en el exterior, y para fortalecer la acción del Estado frente a este delito.</w:t>
      </w:r>
    </w:p>
    <w:p w:rsidR="00123988" w:rsidRPr="00123988" w:rsidRDefault="00C3118F" w:rsidP="005C47E7">
      <w:pPr>
        <w:pStyle w:val="NormalWeb"/>
        <w:numPr>
          <w:ilvl w:val="0"/>
          <w:numId w:val="1"/>
        </w:numPr>
        <w:shd w:val="clear" w:color="auto" w:fill="FFFFFF"/>
        <w:spacing w:after="240" w:afterAutospacing="0" w:line="480" w:lineRule="auto"/>
        <w:jc w:val="both"/>
        <w:rPr>
          <w:rFonts w:ascii="Arial" w:hAnsi="Arial" w:cs="Arial"/>
          <w:shd w:val="clear" w:color="auto" w:fill="FFFFFF"/>
        </w:rPr>
      </w:pPr>
      <w:r w:rsidRPr="00123988">
        <w:rPr>
          <w:rFonts w:ascii="Arial" w:hAnsi="Arial" w:cs="Arial"/>
          <w:shd w:val="clear" w:color="auto" w:fill="FFFFFF"/>
        </w:rPr>
        <w:t xml:space="preserve">Ley 1257 de 2008: </w:t>
      </w:r>
      <w:r w:rsidR="00123988" w:rsidRPr="00123988">
        <w:rPr>
          <w:rFonts w:ascii="Arial" w:eastAsiaTheme="minorHAnsi" w:hAnsi="Arial" w:cs="Arial"/>
          <w:shd w:val="clear" w:color="auto" w:fill="FFFFFF"/>
          <w:lang w:eastAsia="en-US"/>
        </w:rPr>
        <w:t xml:space="preserve">Por la cual se dictan normas de sensibilización, prevención y sanción de formas de violencia y discriminación contra las mujeres, se reforman los </w:t>
      </w:r>
      <w:hyperlink r:id="rId6" w:anchor="0" w:history="1">
        <w:r w:rsidR="00123988" w:rsidRPr="00123988">
          <w:rPr>
            <w:rFonts w:ascii="Arial" w:eastAsiaTheme="minorHAnsi" w:hAnsi="Arial" w:cs="Arial"/>
            <w:shd w:val="clear" w:color="auto" w:fill="FFFFFF"/>
            <w:lang w:eastAsia="en-US"/>
          </w:rPr>
          <w:t>Códigos</w:t>
        </w:r>
      </w:hyperlink>
      <w:r w:rsidR="00123988" w:rsidRPr="00123988">
        <w:rPr>
          <w:rFonts w:ascii="Arial" w:eastAsiaTheme="minorHAnsi" w:hAnsi="Arial" w:cs="Arial"/>
          <w:shd w:val="clear" w:color="auto" w:fill="FFFFFF"/>
          <w:lang w:eastAsia="en-US"/>
        </w:rPr>
        <w:t> Penal, de Procedimiento Penal, la Ley</w:t>
      </w:r>
      <w:r w:rsidR="00123988" w:rsidRPr="00123988">
        <w:rPr>
          <w:rFonts w:ascii="Arial" w:eastAsiaTheme="minorHAnsi" w:hAnsi="Arial" w:cs="Arial"/>
          <w:bCs w:val="0"/>
          <w:shd w:val="clear" w:color="auto" w:fill="FFFFFF"/>
          <w:lang w:eastAsia="en-US"/>
        </w:rPr>
        <w:t> </w:t>
      </w:r>
      <w:hyperlink r:id="rId7" w:anchor="0" w:history="1">
        <w:r w:rsidR="00123988" w:rsidRPr="00123988">
          <w:rPr>
            <w:rFonts w:ascii="Arial" w:eastAsiaTheme="minorHAnsi" w:hAnsi="Arial" w:cs="Arial"/>
            <w:bCs w:val="0"/>
            <w:shd w:val="clear" w:color="auto" w:fill="FFFFFF"/>
            <w:lang w:eastAsia="en-US"/>
          </w:rPr>
          <w:t>294</w:t>
        </w:r>
      </w:hyperlink>
      <w:r w:rsidR="00123988" w:rsidRPr="00123988">
        <w:rPr>
          <w:rFonts w:ascii="Arial" w:eastAsiaTheme="minorHAnsi" w:hAnsi="Arial" w:cs="Arial"/>
          <w:bCs w:val="0"/>
          <w:shd w:val="clear" w:color="auto" w:fill="FFFFFF"/>
          <w:lang w:eastAsia="en-US"/>
        </w:rPr>
        <w:t> </w:t>
      </w:r>
      <w:r w:rsidR="00123988" w:rsidRPr="00123988">
        <w:rPr>
          <w:rFonts w:ascii="Arial" w:eastAsiaTheme="minorHAnsi" w:hAnsi="Arial" w:cs="Arial"/>
          <w:shd w:val="clear" w:color="auto" w:fill="FFFFFF"/>
          <w:lang w:eastAsia="en-US"/>
        </w:rPr>
        <w:t xml:space="preserve">de 1996 y se dictan otras disposiciones. Esta </w:t>
      </w:r>
      <w:r w:rsidR="00123988" w:rsidRPr="00123988">
        <w:rPr>
          <w:rFonts w:ascii="Arial" w:hAnsi="Arial" w:cs="Arial"/>
          <w:color w:val="000000"/>
          <w:shd w:val="clear" w:color="auto" w:fill="FFFFFF"/>
        </w:rPr>
        <w:t xml:space="preserve">ley tiene por objeto la adopción de normas que permitan garantizar para todas las mujeres una vida libre de violencia, tanto en el ámbito </w:t>
      </w:r>
      <w:r w:rsidR="00123988" w:rsidRPr="00123988">
        <w:rPr>
          <w:rFonts w:ascii="Arial" w:hAnsi="Arial" w:cs="Arial"/>
          <w:color w:val="000000"/>
          <w:shd w:val="clear" w:color="auto" w:fill="FFFFFF"/>
        </w:rPr>
        <w:lastRenderedPageBreak/>
        <w:t>público como en el privado, el ejercicio de los derechos reconocidos en el ordenamiento jurídico interno e internacional, el acceso a los procedimientos administrativos y judiciales para su protección y atención, y la adopción de las políticas públicas necesarias para su realización.</w:t>
      </w:r>
    </w:p>
    <w:p w:rsidR="008F5E9C" w:rsidRPr="00490BF5" w:rsidRDefault="00C3118F" w:rsidP="00C3118F">
      <w:pPr>
        <w:pStyle w:val="NormalWeb"/>
        <w:numPr>
          <w:ilvl w:val="0"/>
          <w:numId w:val="1"/>
        </w:numPr>
        <w:shd w:val="clear" w:color="auto" w:fill="FFFFFF"/>
        <w:spacing w:after="240" w:afterAutospacing="0" w:line="480" w:lineRule="auto"/>
        <w:jc w:val="both"/>
        <w:rPr>
          <w:rFonts w:ascii="Arial" w:hAnsi="Arial" w:cs="Arial"/>
        </w:rPr>
      </w:pPr>
      <w:r w:rsidRPr="00123988">
        <w:rPr>
          <w:rFonts w:ascii="Arial" w:hAnsi="Arial" w:cs="Arial"/>
          <w:color w:val="222222"/>
          <w:shd w:val="clear" w:color="auto" w:fill="FFFFFF"/>
        </w:rPr>
        <w:t xml:space="preserve">Ley </w:t>
      </w:r>
      <w:r w:rsidRPr="00123988">
        <w:rPr>
          <w:rFonts w:ascii="Arial" w:hAnsi="Arial" w:cs="Arial"/>
          <w:shd w:val="clear" w:color="auto" w:fill="FFFFFF"/>
        </w:rPr>
        <w:t xml:space="preserve">1452 de 2012: </w:t>
      </w:r>
      <w:r w:rsidR="00DD4034" w:rsidRPr="00DD4034">
        <w:rPr>
          <w:rFonts w:ascii="Arial" w:hAnsi="Arial" w:cs="Arial"/>
          <w:shd w:val="clear" w:color="auto" w:fill="FFFFFF"/>
        </w:rPr>
        <w:t>Por la cual se reforma el artículo 74 de la Ley 906 de 2004, Código de Procedimiento Penal</w:t>
      </w:r>
      <w:r w:rsidR="00DD4034">
        <w:rPr>
          <w:rFonts w:ascii="Arial" w:hAnsi="Arial" w:cs="Arial"/>
          <w:shd w:val="clear" w:color="auto" w:fill="FFFFFF"/>
        </w:rPr>
        <w:t xml:space="preserve">. Esta ley tiene por objeto </w:t>
      </w:r>
      <w:r w:rsidR="00DD4034" w:rsidRPr="00DD4034">
        <w:rPr>
          <w:rFonts w:ascii="Arial" w:hAnsi="Arial" w:cs="Arial"/>
          <w:shd w:val="clear" w:color="auto" w:fill="FFFFFF"/>
        </w:rPr>
        <w:t xml:space="preserve">garantizar la protección y diligencia de las autoridades en la investigación de los presuntos delitos de violencia contra la mujer y eliminar el carácter de </w:t>
      </w:r>
      <w:proofErr w:type="spellStart"/>
      <w:r w:rsidR="00DD4034" w:rsidRPr="00DD4034">
        <w:rPr>
          <w:rFonts w:ascii="Arial" w:hAnsi="Arial" w:cs="Arial"/>
          <w:shd w:val="clear" w:color="auto" w:fill="FFFFFF"/>
        </w:rPr>
        <w:t>querellables</w:t>
      </w:r>
      <w:proofErr w:type="spellEnd"/>
      <w:r w:rsidR="00DD4034" w:rsidRPr="00DD4034">
        <w:rPr>
          <w:rFonts w:ascii="Arial" w:hAnsi="Arial" w:cs="Arial"/>
          <w:shd w:val="clear" w:color="auto" w:fill="FFFFFF"/>
        </w:rPr>
        <w:t xml:space="preserve"> y </w:t>
      </w:r>
      <w:proofErr w:type="spellStart"/>
      <w:r w:rsidR="00DD4034" w:rsidRPr="00DD4034">
        <w:rPr>
          <w:rFonts w:ascii="Arial" w:hAnsi="Arial" w:cs="Arial"/>
          <w:shd w:val="clear" w:color="auto" w:fill="FFFFFF"/>
        </w:rPr>
        <w:t>desistibles</w:t>
      </w:r>
      <w:proofErr w:type="spellEnd"/>
      <w:r w:rsidR="00DD4034" w:rsidRPr="00DD4034">
        <w:rPr>
          <w:rFonts w:ascii="Arial" w:hAnsi="Arial" w:cs="Arial"/>
          <w:shd w:val="clear" w:color="auto" w:fill="FFFFFF"/>
        </w:rPr>
        <w:t xml:space="preserve"> de los delitos de violencia intrafamiliar e inasistencia alimentaria, tipificados en los artículos 229 y 233 del Código Penal.</w:t>
      </w:r>
    </w:p>
    <w:p w:rsidR="00490BF5" w:rsidRPr="00490BF5" w:rsidRDefault="00490BF5" w:rsidP="00490BF5">
      <w:pPr>
        <w:pStyle w:val="NormalWeb"/>
        <w:shd w:val="clear" w:color="auto" w:fill="FFFFFF"/>
        <w:spacing w:after="240" w:afterAutospacing="0" w:line="480" w:lineRule="auto"/>
        <w:jc w:val="both"/>
        <w:rPr>
          <w:rFonts w:ascii="Arial" w:hAnsi="Arial" w:cs="Arial"/>
          <w:i/>
        </w:rPr>
      </w:pPr>
      <w:r w:rsidRPr="00490BF5">
        <w:rPr>
          <w:rFonts w:ascii="Arial" w:hAnsi="Arial" w:cs="Arial"/>
          <w:i/>
          <w:color w:val="222222"/>
          <w:shd w:val="clear" w:color="auto" w:fill="FFFFFF"/>
        </w:rPr>
        <w:t>Instrumentos internacionales relacionados con violencia contra la mujer</w:t>
      </w:r>
    </w:p>
    <w:p w:rsidR="001A156A" w:rsidRDefault="008B130F" w:rsidP="008B130F">
      <w:pPr>
        <w:pStyle w:val="NormalWeb"/>
        <w:shd w:val="clear" w:color="auto" w:fill="FFFFFF"/>
        <w:spacing w:after="240" w:afterAutospacing="0" w:line="480" w:lineRule="auto"/>
        <w:jc w:val="both"/>
        <w:rPr>
          <w:rFonts w:ascii="Arial" w:hAnsi="Arial" w:cs="Arial"/>
        </w:rPr>
      </w:pPr>
      <w:r w:rsidRPr="008B130F">
        <w:rPr>
          <w:rFonts w:ascii="Arial" w:hAnsi="Arial" w:cs="Arial"/>
        </w:rPr>
        <w:t>Los tratados y convenios internacionales ratificados por el Congreso, que reconocen los derechos humanos y   que prohíben su limitación en los estados de excepción, prevalecen en el orden interno. Por esta razón, la Convención Internacional para la Eliminación de todas las Formas de Discriminación contra la Mujer, La Convención Interamericana para Prevenir, Sancionar y Erradicar la Violencia contra la Mujer, o el Protocolo para Prevenir, Reprimir y Sancionar la Trata de Personas, especialmente Mujeres y Niños, tienen categoría de norma constitucional, por lo que el contenido de sus normas y principios es de obligatoria observancia y acatamiento por parte del Estado.</w:t>
      </w:r>
      <w:r w:rsidR="00936854">
        <w:rPr>
          <w:rFonts w:ascii="Arial" w:hAnsi="Arial" w:cs="Arial"/>
        </w:rPr>
        <w:t xml:space="preserve"> </w:t>
      </w:r>
      <w:r w:rsidR="001A156A">
        <w:rPr>
          <w:rFonts w:ascii="Arial" w:hAnsi="Arial" w:cs="Arial"/>
        </w:rPr>
        <w:t xml:space="preserve">A continuación se </w:t>
      </w:r>
      <w:r w:rsidR="00DD5BF8">
        <w:rPr>
          <w:rFonts w:ascii="Arial" w:hAnsi="Arial" w:cs="Arial"/>
        </w:rPr>
        <w:t>presenta</w:t>
      </w:r>
      <w:r w:rsidR="001A156A">
        <w:rPr>
          <w:rFonts w:ascii="Arial" w:hAnsi="Arial" w:cs="Arial"/>
        </w:rPr>
        <w:t xml:space="preserve"> una breve descripción </w:t>
      </w:r>
      <w:r w:rsidR="00936854">
        <w:rPr>
          <w:rFonts w:ascii="Arial" w:hAnsi="Arial" w:cs="Arial"/>
        </w:rPr>
        <w:t xml:space="preserve">que la hace la Procuraduría General de la Nación (2006) </w:t>
      </w:r>
      <w:r w:rsidR="001A156A">
        <w:rPr>
          <w:rFonts w:ascii="Arial" w:hAnsi="Arial" w:cs="Arial"/>
        </w:rPr>
        <w:t>de dichos tra</w:t>
      </w:r>
      <w:r w:rsidR="00E82525">
        <w:rPr>
          <w:rFonts w:ascii="Arial" w:hAnsi="Arial" w:cs="Arial"/>
        </w:rPr>
        <w:t>tados y convenios</w:t>
      </w:r>
      <w:r w:rsidR="00936854">
        <w:rPr>
          <w:rFonts w:ascii="Arial" w:hAnsi="Arial" w:cs="Arial"/>
        </w:rPr>
        <w:t xml:space="preserve"> internacionales:</w:t>
      </w:r>
    </w:p>
    <w:p w:rsidR="00936854" w:rsidRPr="00936854" w:rsidRDefault="00936854" w:rsidP="00936854">
      <w:pPr>
        <w:pStyle w:val="NormalWeb"/>
        <w:numPr>
          <w:ilvl w:val="0"/>
          <w:numId w:val="2"/>
        </w:numPr>
        <w:shd w:val="clear" w:color="auto" w:fill="FFFFFF"/>
        <w:spacing w:after="240" w:line="480" w:lineRule="auto"/>
        <w:jc w:val="both"/>
        <w:rPr>
          <w:rFonts w:ascii="Arial" w:hAnsi="Arial" w:cs="Arial"/>
        </w:rPr>
      </w:pPr>
      <w:r w:rsidRPr="00936854">
        <w:rPr>
          <w:rFonts w:ascii="Arial" w:hAnsi="Arial" w:cs="Arial"/>
        </w:rPr>
        <w:lastRenderedPageBreak/>
        <w:t>Convención Interamericana para Prevenir, Sancionar y Erradicar la Violencia contra la Mujer (Belem Do pará): Su objetivo general es garantizar a las mujeres el derecho a una vida libre de violencia tanto en el ámbito público como privado. Adoptada en Belem do Pará, Brasil, el 9 de junio de 1994. Entrada en vigencia el 5 de marzo de 1995. Entrada en vigor para Colombia el 15 de diciembre de 1996, en virtud de la Ley 248 de 1995.</w:t>
      </w:r>
    </w:p>
    <w:p w:rsidR="00936854" w:rsidRPr="00936854" w:rsidRDefault="00936854" w:rsidP="00936854">
      <w:pPr>
        <w:pStyle w:val="NormalWeb"/>
        <w:numPr>
          <w:ilvl w:val="0"/>
          <w:numId w:val="2"/>
        </w:numPr>
        <w:shd w:val="clear" w:color="auto" w:fill="FFFFFF"/>
        <w:spacing w:after="240" w:line="480" w:lineRule="auto"/>
        <w:jc w:val="both"/>
        <w:rPr>
          <w:rFonts w:ascii="Arial" w:hAnsi="Arial" w:cs="Arial"/>
        </w:rPr>
      </w:pPr>
      <w:r w:rsidRPr="00936854">
        <w:rPr>
          <w:rFonts w:ascii="Arial" w:hAnsi="Arial" w:cs="Arial"/>
        </w:rPr>
        <w:t>Convención Internacional sobre la eliminación de todas las formas de discriminación contra la Mujer: Busca eliminar la discriminación contra la mujer en la vida política y pública del país. Adoptada por la Asamblea General en su resolución 34/180 de 18 Dic de 1979, ratificada mediante la ley 51 de 1981 y entrada en vigor para Colombia en febrero de 1982.</w:t>
      </w:r>
    </w:p>
    <w:p w:rsidR="00936854" w:rsidRPr="00936854" w:rsidRDefault="00936854" w:rsidP="00936854">
      <w:pPr>
        <w:pStyle w:val="NormalWeb"/>
        <w:numPr>
          <w:ilvl w:val="0"/>
          <w:numId w:val="2"/>
        </w:numPr>
        <w:shd w:val="clear" w:color="auto" w:fill="FFFFFF"/>
        <w:spacing w:after="240" w:line="480" w:lineRule="auto"/>
        <w:jc w:val="both"/>
        <w:rPr>
          <w:rFonts w:ascii="Arial" w:hAnsi="Arial" w:cs="Arial"/>
          <w:i/>
        </w:rPr>
      </w:pPr>
      <w:r w:rsidRPr="00936854">
        <w:rPr>
          <w:rFonts w:ascii="Arial" w:hAnsi="Arial" w:cs="Arial"/>
        </w:rPr>
        <w:t>Conferencia Mundial de México</w:t>
      </w:r>
      <w:r w:rsidRPr="00936854">
        <w:rPr>
          <w:rFonts w:ascii="Arial" w:hAnsi="Arial" w:cs="Arial"/>
          <w:i/>
        </w:rPr>
        <w:t xml:space="preserve">: </w:t>
      </w:r>
      <w:r w:rsidRPr="00936854">
        <w:rPr>
          <w:rFonts w:ascii="Arial" w:hAnsi="Arial" w:cs="Arial"/>
        </w:rPr>
        <w:t>Estableció que el desarrollo de la mujer está estrictamente relacionado con la situación política, económica, social y cultural de los países, y que dichos factores son igualmente determinantes de situaciones de explotación económica, de marginalización, así como la opresión de la mujer.</w:t>
      </w:r>
    </w:p>
    <w:p w:rsidR="00936854" w:rsidRPr="00936854" w:rsidRDefault="00936854" w:rsidP="00936854">
      <w:pPr>
        <w:pStyle w:val="NormalWeb"/>
        <w:numPr>
          <w:ilvl w:val="0"/>
          <w:numId w:val="2"/>
        </w:numPr>
        <w:shd w:val="clear" w:color="auto" w:fill="FFFFFF"/>
        <w:spacing w:after="240" w:line="480" w:lineRule="auto"/>
        <w:jc w:val="both"/>
        <w:rPr>
          <w:rFonts w:ascii="Arial" w:hAnsi="Arial" w:cs="Arial"/>
        </w:rPr>
      </w:pPr>
      <w:r w:rsidRPr="00936854">
        <w:rPr>
          <w:rFonts w:ascii="Arial" w:hAnsi="Arial" w:cs="Arial"/>
        </w:rPr>
        <w:t>Conferencia Mundial sobre la Mujer COPENHAGUE – 1980: Se declaró que el principio de igualdad, no sólo debe incluir el reconocimiento jurídico y la eliminación de la discriminación en la legislación, sino que debe incluir la igualdad de hecho en relación con las responsabilidades y oportunidades para la participación de la mujer.</w:t>
      </w:r>
    </w:p>
    <w:p w:rsidR="00936854" w:rsidRPr="00936854" w:rsidRDefault="00936854" w:rsidP="00936854">
      <w:pPr>
        <w:pStyle w:val="NormalWeb"/>
        <w:numPr>
          <w:ilvl w:val="0"/>
          <w:numId w:val="2"/>
        </w:numPr>
        <w:shd w:val="clear" w:color="auto" w:fill="FFFFFF"/>
        <w:spacing w:after="240" w:line="480" w:lineRule="auto"/>
        <w:jc w:val="both"/>
        <w:rPr>
          <w:rFonts w:ascii="Arial" w:hAnsi="Arial" w:cs="Arial"/>
        </w:rPr>
      </w:pPr>
      <w:r w:rsidRPr="00936854">
        <w:rPr>
          <w:rFonts w:ascii="Arial" w:hAnsi="Arial" w:cs="Arial"/>
        </w:rPr>
        <w:t xml:space="preserve">Declaración sobre la Eliminación de la Violencia contra la Mujer 1993: Señala expresamente, por primera vez que la violencia contra las mujeres es una violación </w:t>
      </w:r>
      <w:r w:rsidRPr="00936854">
        <w:rPr>
          <w:rFonts w:ascii="Arial" w:hAnsi="Arial" w:cs="Arial"/>
        </w:rPr>
        <w:lastRenderedPageBreak/>
        <w:t>de los derechos humanos, al tiempo que recomienda estrategias para proscribir cualquier forma de violencia contra las mujeres.</w:t>
      </w:r>
    </w:p>
    <w:p w:rsidR="00936854" w:rsidRDefault="00936854" w:rsidP="008B130F">
      <w:pPr>
        <w:pStyle w:val="NormalWeb"/>
        <w:numPr>
          <w:ilvl w:val="0"/>
          <w:numId w:val="2"/>
        </w:numPr>
        <w:shd w:val="clear" w:color="auto" w:fill="FFFFFF"/>
        <w:spacing w:after="240" w:line="480" w:lineRule="auto"/>
        <w:jc w:val="both"/>
        <w:rPr>
          <w:rFonts w:ascii="Arial" w:hAnsi="Arial" w:cs="Arial"/>
        </w:rPr>
      </w:pPr>
      <w:r w:rsidRPr="00936854">
        <w:rPr>
          <w:rFonts w:ascii="Arial" w:hAnsi="Arial" w:cs="Arial"/>
        </w:rPr>
        <w:t xml:space="preserve">Cumbre del Milenio de las Naciones Unidas 2000: </w:t>
      </w:r>
      <w:r>
        <w:rPr>
          <w:rFonts w:ascii="Arial" w:hAnsi="Arial" w:cs="Arial"/>
        </w:rPr>
        <w:t>busca p</w:t>
      </w:r>
      <w:r w:rsidRPr="00936854">
        <w:rPr>
          <w:rFonts w:ascii="Arial" w:hAnsi="Arial" w:cs="Arial"/>
        </w:rPr>
        <w:t>romover la igualdad entre los géneros y la autonomía de la mujer.</w:t>
      </w:r>
    </w:p>
    <w:p w:rsidR="00490BF5" w:rsidRPr="00490BF5" w:rsidRDefault="00490BF5" w:rsidP="008E1779">
      <w:pPr>
        <w:pStyle w:val="NormalWeb"/>
        <w:shd w:val="clear" w:color="auto" w:fill="FFFFFF"/>
        <w:spacing w:after="240" w:line="480" w:lineRule="auto"/>
        <w:jc w:val="both"/>
        <w:rPr>
          <w:rFonts w:ascii="Arial" w:hAnsi="Arial" w:cs="Arial"/>
          <w:i/>
        </w:rPr>
      </w:pPr>
      <w:r w:rsidRPr="00490BF5">
        <w:rPr>
          <w:rFonts w:ascii="Arial" w:hAnsi="Arial" w:cs="Arial"/>
          <w:i/>
        </w:rPr>
        <w:t>Campañas de no violencia contra la mujer</w:t>
      </w:r>
    </w:p>
    <w:p w:rsidR="008E1779" w:rsidRPr="008E1779" w:rsidRDefault="001222A0" w:rsidP="008E1779">
      <w:pPr>
        <w:pStyle w:val="NormalWeb"/>
        <w:shd w:val="clear" w:color="auto" w:fill="FFFFFF"/>
        <w:spacing w:after="240" w:line="480" w:lineRule="auto"/>
        <w:jc w:val="both"/>
        <w:rPr>
          <w:rFonts w:ascii="Arial" w:hAnsi="Arial" w:cs="Arial"/>
        </w:rPr>
      </w:pPr>
      <w:r>
        <w:rPr>
          <w:rFonts w:ascii="Arial" w:hAnsi="Arial" w:cs="Arial"/>
        </w:rPr>
        <w:t xml:space="preserve">Entre estas campañas </w:t>
      </w:r>
      <w:r w:rsidR="00F67552">
        <w:rPr>
          <w:rFonts w:ascii="Arial" w:hAnsi="Arial" w:cs="Arial"/>
        </w:rPr>
        <w:t>Castellanos (2014) destaca</w:t>
      </w:r>
      <w:r w:rsidR="008E1779" w:rsidRPr="008E1779">
        <w:rPr>
          <w:rFonts w:ascii="Arial" w:hAnsi="Arial" w:cs="Arial"/>
        </w:rPr>
        <w:t>:</w:t>
      </w:r>
    </w:p>
    <w:p w:rsidR="008E1779" w:rsidRPr="008E1779" w:rsidRDefault="008E1779" w:rsidP="008E1779">
      <w:pPr>
        <w:pStyle w:val="NormalWeb"/>
        <w:numPr>
          <w:ilvl w:val="0"/>
          <w:numId w:val="3"/>
        </w:numPr>
        <w:shd w:val="clear" w:color="auto" w:fill="FFFFFF"/>
        <w:spacing w:after="240" w:line="480" w:lineRule="auto"/>
        <w:jc w:val="both"/>
        <w:rPr>
          <w:rFonts w:ascii="Arial" w:hAnsi="Arial" w:cs="Arial"/>
        </w:rPr>
      </w:pPr>
      <w:r w:rsidRPr="008E1779">
        <w:rPr>
          <w:rFonts w:ascii="Arial" w:hAnsi="Arial" w:cs="Arial"/>
        </w:rPr>
        <w:t>Ni con el pétalo de una Rosa: busca que tanto hombres y mujeres se pinten los labios de rojo y rechacen la violencia de género que diariamente sigue en aumento. Esta campaña es liderada por la actriz Alejandra Borrero pero poco a poco ha sido aceptada por las diferentes autoridades gubernamentales y difundida en casi todo el territorio nacional.</w:t>
      </w:r>
    </w:p>
    <w:p w:rsidR="008E1779" w:rsidRPr="008E1779" w:rsidRDefault="008E1779" w:rsidP="008E1779">
      <w:pPr>
        <w:pStyle w:val="NormalWeb"/>
        <w:numPr>
          <w:ilvl w:val="0"/>
          <w:numId w:val="3"/>
        </w:numPr>
        <w:shd w:val="clear" w:color="auto" w:fill="FFFFFF"/>
        <w:spacing w:after="240" w:line="480" w:lineRule="auto"/>
        <w:jc w:val="both"/>
        <w:rPr>
          <w:rFonts w:ascii="Arial" w:hAnsi="Arial" w:cs="Arial"/>
        </w:rPr>
      </w:pPr>
      <w:r w:rsidRPr="008E1779">
        <w:rPr>
          <w:rFonts w:ascii="Arial" w:hAnsi="Arial" w:cs="Arial"/>
        </w:rPr>
        <w:t>Palabra de Mujer Derecho y Revés: busca visibilizar los derechos de la mujer en tres situaciones: violencia intrafamiliar, ruptura de unión marital; y discriminación laboral. También indaga sobre las relaciones de género y el papel que cumplen los hombres.</w:t>
      </w:r>
    </w:p>
    <w:p w:rsidR="008E1779" w:rsidRDefault="008E1779" w:rsidP="008E1779">
      <w:pPr>
        <w:pStyle w:val="NormalWeb"/>
        <w:numPr>
          <w:ilvl w:val="0"/>
          <w:numId w:val="3"/>
        </w:numPr>
        <w:shd w:val="clear" w:color="auto" w:fill="FFFFFF"/>
        <w:spacing w:after="240" w:line="480" w:lineRule="auto"/>
        <w:jc w:val="both"/>
        <w:rPr>
          <w:rFonts w:ascii="Arial" w:hAnsi="Arial" w:cs="Arial"/>
        </w:rPr>
      </w:pPr>
      <w:r w:rsidRPr="008E1779">
        <w:rPr>
          <w:rFonts w:ascii="Arial" w:hAnsi="Arial" w:cs="Arial"/>
        </w:rPr>
        <w:t>El machismo mata: un grupo de hombres y mujeres de la Asociación Santa Rita para la Educación y la Promoción visitan plazas, parques y campos de fútbol para dialogar con la comunidad sobre las actitudes patriarcales que subyacen en la violencia basada en el género.</w:t>
      </w:r>
    </w:p>
    <w:p w:rsidR="00157610" w:rsidRPr="00490BF5" w:rsidRDefault="008E1779" w:rsidP="00157610">
      <w:pPr>
        <w:pStyle w:val="NormalWeb"/>
        <w:numPr>
          <w:ilvl w:val="0"/>
          <w:numId w:val="3"/>
        </w:numPr>
        <w:shd w:val="clear" w:color="auto" w:fill="FFFFFF"/>
        <w:spacing w:after="240" w:line="480" w:lineRule="auto"/>
        <w:jc w:val="both"/>
        <w:rPr>
          <w:rFonts w:ascii="Arial" w:hAnsi="Arial" w:cs="Arial"/>
        </w:rPr>
      </w:pPr>
      <w:r w:rsidRPr="008E1779">
        <w:rPr>
          <w:rFonts w:ascii="Arial" w:hAnsi="Arial" w:cs="Arial"/>
        </w:rPr>
        <w:t>Némesis y Cuerpo”: Parte de la muestra "Mimesis y cuerpo" compuesta por 390 muñecas trabajadas por mujeres víctimas de violencia, artistas plásticos y otras personalidades.</w:t>
      </w:r>
    </w:p>
    <w:p w:rsidR="008F5E9C" w:rsidRDefault="00C07758" w:rsidP="00C07758">
      <w:pPr>
        <w:spacing w:after="240" w:line="480" w:lineRule="auto"/>
        <w:jc w:val="both"/>
        <w:rPr>
          <w:rFonts w:ascii="Arial" w:hAnsi="Arial" w:cs="Arial"/>
          <w:b/>
          <w:bCs/>
          <w:color w:val="1E1E1E"/>
          <w:sz w:val="24"/>
          <w:szCs w:val="24"/>
        </w:rPr>
      </w:pPr>
      <w:r w:rsidRPr="001F0B57">
        <w:rPr>
          <w:rFonts w:ascii="Arial" w:hAnsi="Arial" w:cs="Arial"/>
          <w:b/>
          <w:bCs/>
          <w:color w:val="1E1E1E"/>
          <w:sz w:val="24"/>
          <w:szCs w:val="24"/>
        </w:rPr>
        <w:lastRenderedPageBreak/>
        <w:t>METODOLOGÍA</w:t>
      </w:r>
      <w:bookmarkStart w:id="0" w:name="_GoBack"/>
      <w:bookmarkEnd w:id="0"/>
    </w:p>
    <w:p w:rsidR="00C07758" w:rsidRPr="001679A1" w:rsidRDefault="00C07758" w:rsidP="00C07758">
      <w:pPr>
        <w:spacing w:after="240" w:line="480" w:lineRule="auto"/>
        <w:jc w:val="both"/>
        <w:rPr>
          <w:rFonts w:ascii="Arial" w:hAnsi="Arial" w:cs="Arial"/>
          <w:bCs/>
          <w:color w:val="1E1E1E"/>
          <w:sz w:val="24"/>
          <w:szCs w:val="24"/>
        </w:rPr>
      </w:pPr>
      <w:r w:rsidRPr="001679A1">
        <w:rPr>
          <w:rFonts w:ascii="Arial" w:hAnsi="Arial" w:cs="Arial"/>
          <w:bCs/>
          <w:color w:val="1E1E1E"/>
          <w:sz w:val="24"/>
          <w:szCs w:val="24"/>
        </w:rPr>
        <w:t xml:space="preserve">Este trabajo se abordó desde el paradigma de investigación empírico analítico </w:t>
      </w:r>
      <w:r w:rsidR="001679A1" w:rsidRPr="001679A1">
        <w:rPr>
          <w:rFonts w:ascii="Arial" w:hAnsi="Arial" w:cs="Arial"/>
          <w:sz w:val="24"/>
          <w:szCs w:val="24"/>
        </w:rPr>
        <w:t>que</w:t>
      </w:r>
      <w:r w:rsidR="00400054">
        <w:rPr>
          <w:rFonts w:ascii="Arial" w:hAnsi="Arial" w:cs="Arial"/>
          <w:sz w:val="24"/>
          <w:szCs w:val="24"/>
        </w:rPr>
        <w:t xml:space="preserve"> según Hernández (2006) </w:t>
      </w:r>
      <w:r w:rsidR="001679A1" w:rsidRPr="001679A1">
        <w:rPr>
          <w:rFonts w:ascii="Arial" w:hAnsi="Arial" w:cs="Arial"/>
          <w:sz w:val="24"/>
          <w:szCs w:val="24"/>
        </w:rPr>
        <w:t xml:space="preserve"> tiene como características principales</w:t>
      </w:r>
      <w:r w:rsidRPr="001679A1">
        <w:rPr>
          <w:rFonts w:ascii="Arial" w:hAnsi="Arial" w:cs="Arial"/>
          <w:sz w:val="24"/>
          <w:szCs w:val="24"/>
        </w:rPr>
        <w:t xml:space="preserve"> la exper</w:t>
      </w:r>
      <w:r w:rsidR="001679A1" w:rsidRPr="001679A1">
        <w:rPr>
          <w:rFonts w:ascii="Arial" w:hAnsi="Arial" w:cs="Arial"/>
          <w:sz w:val="24"/>
          <w:szCs w:val="24"/>
        </w:rPr>
        <w:t xml:space="preserve">imentación,  la utilización de la lógica empírica, </w:t>
      </w:r>
      <w:r w:rsidRPr="001679A1">
        <w:rPr>
          <w:rFonts w:ascii="Arial" w:hAnsi="Arial" w:cs="Arial"/>
          <w:sz w:val="24"/>
          <w:szCs w:val="24"/>
        </w:rPr>
        <w:t>junto a la observación de fenómenos y un minucioso análisis estadístico</w:t>
      </w:r>
      <w:r w:rsidR="001679A1" w:rsidRPr="001679A1">
        <w:rPr>
          <w:rFonts w:ascii="Arial" w:hAnsi="Arial" w:cs="Arial"/>
          <w:sz w:val="24"/>
          <w:szCs w:val="24"/>
        </w:rPr>
        <w:t>.</w:t>
      </w:r>
      <w:r w:rsidR="001679A1">
        <w:rPr>
          <w:rFonts w:ascii="Arial" w:hAnsi="Arial" w:cs="Arial"/>
          <w:sz w:val="24"/>
          <w:szCs w:val="24"/>
        </w:rPr>
        <w:t xml:space="preserve"> El</w:t>
      </w:r>
      <w:r w:rsidR="00400054">
        <w:rPr>
          <w:rFonts w:ascii="Arial" w:hAnsi="Arial" w:cs="Arial"/>
          <w:sz w:val="24"/>
          <w:szCs w:val="24"/>
        </w:rPr>
        <w:t xml:space="preserve"> diseño </w:t>
      </w:r>
      <w:r w:rsidR="00016E51">
        <w:rPr>
          <w:rFonts w:ascii="Arial" w:hAnsi="Arial" w:cs="Arial"/>
          <w:sz w:val="24"/>
          <w:szCs w:val="24"/>
        </w:rPr>
        <w:t xml:space="preserve">de </w:t>
      </w:r>
      <w:r w:rsidR="00400054">
        <w:rPr>
          <w:rFonts w:ascii="Arial" w:hAnsi="Arial" w:cs="Arial"/>
          <w:sz w:val="24"/>
          <w:szCs w:val="24"/>
        </w:rPr>
        <w:t xml:space="preserve">investigación fue descriptivo pues se tomaron variables como la difusión, ventajas del conocimiento de las normas, </w:t>
      </w:r>
      <w:r w:rsidR="00016E51">
        <w:rPr>
          <w:rFonts w:ascii="Arial" w:hAnsi="Arial" w:cs="Arial"/>
          <w:sz w:val="24"/>
          <w:szCs w:val="24"/>
        </w:rPr>
        <w:t>medios</w:t>
      </w:r>
      <w:r w:rsidR="00400054">
        <w:rPr>
          <w:rFonts w:ascii="Arial" w:hAnsi="Arial" w:cs="Arial"/>
          <w:sz w:val="24"/>
          <w:szCs w:val="24"/>
        </w:rPr>
        <w:t xml:space="preserve"> que favorecen la difusión, para medirlas de manera independiente y sacar conclusiones acerca del fenómeno de la violencia contra la mujer.</w:t>
      </w:r>
    </w:p>
    <w:p w:rsidR="00314B7D" w:rsidRDefault="00550DBA" w:rsidP="00314B7D">
      <w:pPr>
        <w:spacing w:after="240" w:line="480" w:lineRule="auto"/>
        <w:jc w:val="both"/>
      </w:pPr>
      <w:r>
        <w:rPr>
          <w:rFonts w:ascii="Arial" w:eastAsia="Times New Roman" w:hAnsi="Arial" w:cs="Arial"/>
          <w:bCs/>
          <w:sz w:val="24"/>
          <w:szCs w:val="24"/>
          <w:lang w:eastAsia="es-CO"/>
        </w:rPr>
        <w:t>Esta investigación constó de cinco etapas que fueron: identificación de normas</w:t>
      </w:r>
      <w:r w:rsidR="004F081E">
        <w:rPr>
          <w:rFonts w:ascii="Arial" w:eastAsia="Times New Roman" w:hAnsi="Arial" w:cs="Arial"/>
          <w:bCs/>
          <w:sz w:val="24"/>
          <w:szCs w:val="24"/>
          <w:lang w:eastAsia="es-CO"/>
        </w:rPr>
        <w:t xml:space="preserve"> relacionadas con la violencia contra la mujer</w:t>
      </w:r>
      <w:r>
        <w:rPr>
          <w:rFonts w:ascii="Arial" w:eastAsia="Times New Roman" w:hAnsi="Arial" w:cs="Arial"/>
          <w:bCs/>
          <w:sz w:val="24"/>
          <w:szCs w:val="24"/>
          <w:lang w:eastAsia="es-CO"/>
        </w:rPr>
        <w:t xml:space="preserve"> (</w:t>
      </w:r>
      <w:r w:rsidR="00016E51">
        <w:rPr>
          <w:rFonts w:ascii="Arial" w:eastAsia="Times New Roman" w:hAnsi="Arial" w:cs="Arial"/>
          <w:bCs/>
          <w:sz w:val="24"/>
          <w:szCs w:val="24"/>
          <w:lang w:eastAsia="es-CO"/>
        </w:rPr>
        <w:t>junio</w:t>
      </w:r>
      <w:r>
        <w:rPr>
          <w:rFonts w:ascii="Arial" w:eastAsia="Times New Roman" w:hAnsi="Arial" w:cs="Arial"/>
          <w:bCs/>
          <w:sz w:val="24"/>
          <w:szCs w:val="24"/>
          <w:lang w:eastAsia="es-CO"/>
        </w:rPr>
        <w:t xml:space="preserve"> 2015)</w:t>
      </w:r>
      <w:r w:rsidR="004F081E">
        <w:rPr>
          <w:rFonts w:ascii="Arial" w:eastAsia="Times New Roman" w:hAnsi="Arial" w:cs="Arial"/>
          <w:bCs/>
          <w:sz w:val="24"/>
          <w:szCs w:val="24"/>
          <w:lang w:eastAsia="es-CO"/>
        </w:rPr>
        <w:t>, diseño</w:t>
      </w:r>
      <w:r w:rsidR="00314B7D">
        <w:rPr>
          <w:rFonts w:ascii="Arial" w:eastAsia="Times New Roman" w:hAnsi="Arial" w:cs="Arial"/>
          <w:bCs/>
          <w:sz w:val="24"/>
          <w:szCs w:val="24"/>
          <w:lang w:eastAsia="es-CO"/>
        </w:rPr>
        <w:t xml:space="preserve"> y validación</w:t>
      </w:r>
      <w:r w:rsidR="004F081E">
        <w:rPr>
          <w:rFonts w:ascii="Arial" w:eastAsia="Times New Roman" w:hAnsi="Arial" w:cs="Arial"/>
          <w:bCs/>
          <w:sz w:val="24"/>
          <w:szCs w:val="24"/>
          <w:lang w:eastAsia="es-CO"/>
        </w:rPr>
        <w:t xml:space="preserve"> del instrumento de recolección de información (</w:t>
      </w:r>
      <w:r w:rsidR="00016E51">
        <w:rPr>
          <w:rFonts w:ascii="Arial" w:eastAsia="Times New Roman" w:hAnsi="Arial" w:cs="Arial"/>
          <w:bCs/>
          <w:sz w:val="24"/>
          <w:szCs w:val="24"/>
          <w:lang w:eastAsia="es-CO"/>
        </w:rPr>
        <w:t>julio</w:t>
      </w:r>
      <w:r w:rsidR="004F081E">
        <w:rPr>
          <w:rFonts w:ascii="Arial" w:eastAsia="Times New Roman" w:hAnsi="Arial" w:cs="Arial"/>
          <w:bCs/>
          <w:sz w:val="24"/>
          <w:szCs w:val="24"/>
          <w:lang w:eastAsia="es-CO"/>
        </w:rPr>
        <w:t xml:space="preserve"> de 2015), aplicación del instrumento (</w:t>
      </w:r>
      <w:r w:rsidR="00016E51">
        <w:rPr>
          <w:rFonts w:ascii="Arial" w:eastAsia="Times New Roman" w:hAnsi="Arial" w:cs="Arial"/>
          <w:bCs/>
          <w:sz w:val="24"/>
          <w:szCs w:val="24"/>
          <w:lang w:eastAsia="es-CO"/>
        </w:rPr>
        <w:t>agosto</w:t>
      </w:r>
      <w:r w:rsidR="004F081E">
        <w:rPr>
          <w:rFonts w:ascii="Arial" w:eastAsia="Times New Roman" w:hAnsi="Arial" w:cs="Arial"/>
          <w:bCs/>
          <w:sz w:val="24"/>
          <w:szCs w:val="24"/>
          <w:lang w:eastAsia="es-CO"/>
        </w:rPr>
        <w:t xml:space="preserve"> 2015), análisis de resultados (</w:t>
      </w:r>
      <w:r w:rsidR="00016E51">
        <w:rPr>
          <w:rFonts w:ascii="Arial" w:eastAsia="Times New Roman" w:hAnsi="Arial" w:cs="Arial"/>
          <w:bCs/>
          <w:sz w:val="24"/>
          <w:szCs w:val="24"/>
          <w:lang w:eastAsia="es-CO"/>
        </w:rPr>
        <w:t xml:space="preserve">septiembre </w:t>
      </w:r>
      <w:r w:rsidR="004F081E">
        <w:rPr>
          <w:rFonts w:ascii="Arial" w:eastAsia="Times New Roman" w:hAnsi="Arial" w:cs="Arial"/>
          <w:bCs/>
          <w:sz w:val="24"/>
          <w:szCs w:val="24"/>
          <w:lang w:eastAsia="es-CO"/>
        </w:rPr>
        <w:t>2015)</w:t>
      </w:r>
      <w:r w:rsidR="006F7977">
        <w:rPr>
          <w:rFonts w:ascii="Arial" w:eastAsia="Times New Roman" w:hAnsi="Arial" w:cs="Arial"/>
          <w:bCs/>
          <w:sz w:val="24"/>
          <w:szCs w:val="24"/>
          <w:lang w:eastAsia="es-CO"/>
        </w:rPr>
        <w:t xml:space="preserve"> y </w:t>
      </w:r>
      <w:r w:rsidR="00314B7D">
        <w:rPr>
          <w:rFonts w:ascii="Arial" w:eastAsia="Times New Roman" w:hAnsi="Arial" w:cs="Arial"/>
          <w:bCs/>
          <w:sz w:val="24"/>
          <w:szCs w:val="24"/>
          <w:lang w:eastAsia="es-CO"/>
        </w:rPr>
        <w:t>redacción del informe final (</w:t>
      </w:r>
      <w:r w:rsidR="00016E51">
        <w:rPr>
          <w:rFonts w:ascii="Arial" w:eastAsia="Times New Roman" w:hAnsi="Arial" w:cs="Arial"/>
          <w:bCs/>
          <w:sz w:val="24"/>
          <w:szCs w:val="24"/>
          <w:lang w:eastAsia="es-CO"/>
        </w:rPr>
        <w:t>octubre</w:t>
      </w:r>
      <w:r w:rsidR="00314B7D">
        <w:rPr>
          <w:rFonts w:ascii="Arial" w:eastAsia="Times New Roman" w:hAnsi="Arial" w:cs="Arial"/>
          <w:bCs/>
          <w:sz w:val="24"/>
          <w:szCs w:val="24"/>
          <w:lang w:eastAsia="es-CO"/>
        </w:rPr>
        <w:t xml:space="preserve"> y </w:t>
      </w:r>
      <w:r w:rsidR="00016E51">
        <w:rPr>
          <w:rFonts w:ascii="Arial" w:eastAsia="Times New Roman" w:hAnsi="Arial" w:cs="Arial"/>
          <w:bCs/>
          <w:sz w:val="24"/>
          <w:szCs w:val="24"/>
          <w:lang w:eastAsia="es-CO"/>
        </w:rPr>
        <w:t>noviembre</w:t>
      </w:r>
      <w:r w:rsidR="00314B7D">
        <w:rPr>
          <w:rFonts w:ascii="Arial" w:eastAsia="Times New Roman" w:hAnsi="Arial" w:cs="Arial"/>
          <w:bCs/>
          <w:sz w:val="24"/>
          <w:szCs w:val="24"/>
          <w:lang w:eastAsia="es-CO"/>
        </w:rPr>
        <w:t xml:space="preserve"> de 2015).</w:t>
      </w:r>
      <w:r w:rsidR="00314B7D" w:rsidRPr="00314B7D">
        <w:t xml:space="preserve"> </w:t>
      </w:r>
    </w:p>
    <w:p w:rsidR="00314B7D" w:rsidRDefault="00314B7D" w:rsidP="00314B7D">
      <w:p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 xml:space="preserve">La población son las </w:t>
      </w:r>
      <w:r w:rsidR="00016E51">
        <w:rPr>
          <w:rFonts w:ascii="Arial" w:eastAsia="Times New Roman" w:hAnsi="Arial" w:cs="Arial"/>
          <w:bCs/>
          <w:sz w:val="24"/>
          <w:szCs w:val="24"/>
          <w:lang w:eastAsia="es-CO"/>
        </w:rPr>
        <w:t xml:space="preserve">85 </w:t>
      </w:r>
      <w:r>
        <w:rPr>
          <w:rFonts w:ascii="Arial" w:eastAsia="Times New Roman" w:hAnsi="Arial" w:cs="Arial"/>
          <w:bCs/>
          <w:sz w:val="24"/>
          <w:szCs w:val="24"/>
          <w:lang w:eastAsia="es-CO"/>
        </w:rPr>
        <w:t xml:space="preserve">mujeres </w:t>
      </w:r>
      <w:r w:rsidR="00016E51">
        <w:rPr>
          <w:rFonts w:ascii="Arial" w:eastAsia="Times New Roman" w:hAnsi="Arial" w:cs="Arial"/>
          <w:bCs/>
          <w:sz w:val="24"/>
          <w:szCs w:val="24"/>
          <w:lang w:eastAsia="es-CO"/>
        </w:rPr>
        <w:t xml:space="preserve">matriculadas en X semestre de la Facultad de Derecho en la Universidad Cooperativa de Colombia </w:t>
      </w:r>
      <w:r w:rsidR="006F7977">
        <w:rPr>
          <w:rFonts w:ascii="Arial" w:eastAsia="Times New Roman" w:hAnsi="Arial" w:cs="Arial"/>
          <w:bCs/>
          <w:sz w:val="24"/>
          <w:szCs w:val="24"/>
          <w:lang w:eastAsia="es-CO"/>
        </w:rPr>
        <w:t xml:space="preserve">sede Montería </w:t>
      </w:r>
      <w:r w:rsidR="00016E51">
        <w:rPr>
          <w:rFonts w:ascii="Arial" w:eastAsia="Times New Roman" w:hAnsi="Arial" w:cs="Arial"/>
          <w:bCs/>
          <w:sz w:val="24"/>
          <w:szCs w:val="24"/>
          <w:lang w:eastAsia="es-CO"/>
        </w:rPr>
        <w:t>para el segundo semestre del año 2015</w:t>
      </w:r>
      <w:r w:rsidRPr="00314B7D">
        <w:rPr>
          <w:rFonts w:ascii="Arial" w:eastAsia="Times New Roman" w:hAnsi="Arial" w:cs="Arial"/>
          <w:bCs/>
          <w:sz w:val="24"/>
          <w:szCs w:val="24"/>
          <w:lang w:eastAsia="es-CO"/>
        </w:rPr>
        <w:t>.</w:t>
      </w:r>
      <w:r>
        <w:rPr>
          <w:rFonts w:ascii="Arial" w:eastAsia="Times New Roman" w:hAnsi="Arial" w:cs="Arial"/>
          <w:bCs/>
          <w:sz w:val="24"/>
          <w:szCs w:val="24"/>
          <w:lang w:eastAsia="es-CO"/>
        </w:rPr>
        <w:t xml:space="preserve"> </w:t>
      </w:r>
      <w:r w:rsidRPr="00314B7D">
        <w:rPr>
          <w:rFonts w:ascii="Arial" w:eastAsia="Times New Roman" w:hAnsi="Arial" w:cs="Arial"/>
          <w:bCs/>
          <w:sz w:val="24"/>
          <w:szCs w:val="24"/>
          <w:lang w:eastAsia="es-CO"/>
        </w:rPr>
        <w:t xml:space="preserve">La muestra está conformada por </w:t>
      </w:r>
      <w:r w:rsidR="00016E51">
        <w:rPr>
          <w:rFonts w:ascii="Arial" w:eastAsia="Times New Roman" w:hAnsi="Arial" w:cs="Arial"/>
          <w:bCs/>
          <w:sz w:val="24"/>
          <w:szCs w:val="24"/>
          <w:lang w:eastAsia="es-CO"/>
        </w:rPr>
        <w:t>50</w:t>
      </w:r>
      <w:r>
        <w:rPr>
          <w:rFonts w:ascii="Arial" w:eastAsia="Times New Roman" w:hAnsi="Arial" w:cs="Arial"/>
          <w:bCs/>
          <w:sz w:val="24"/>
          <w:szCs w:val="24"/>
          <w:lang w:eastAsia="es-CO"/>
        </w:rPr>
        <w:t xml:space="preserve"> </w:t>
      </w:r>
      <w:r w:rsidR="00016E51">
        <w:rPr>
          <w:rFonts w:ascii="Arial" w:eastAsia="Times New Roman" w:hAnsi="Arial" w:cs="Arial"/>
          <w:bCs/>
          <w:sz w:val="24"/>
          <w:szCs w:val="24"/>
          <w:lang w:eastAsia="es-CO"/>
        </w:rPr>
        <w:t>de estas estudiantes.</w:t>
      </w:r>
    </w:p>
    <w:p w:rsidR="00157610" w:rsidRDefault="00314B7D" w:rsidP="00314B7D">
      <w:p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 xml:space="preserve">En lo referente al instrumento </w:t>
      </w:r>
      <w:r w:rsidR="00D3344B">
        <w:rPr>
          <w:rFonts w:ascii="Arial" w:eastAsia="Times New Roman" w:hAnsi="Arial" w:cs="Arial"/>
          <w:bCs/>
          <w:sz w:val="24"/>
          <w:szCs w:val="24"/>
          <w:lang w:eastAsia="es-CO"/>
        </w:rPr>
        <w:t xml:space="preserve">de recolección de información </w:t>
      </w:r>
      <w:r>
        <w:rPr>
          <w:rFonts w:ascii="Arial" w:eastAsia="Times New Roman" w:hAnsi="Arial" w:cs="Arial"/>
          <w:bCs/>
          <w:sz w:val="24"/>
          <w:szCs w:val="24"/>
          <w:lang w:eastAsia="es-CO"/>
        </w:rPr>
        <w:t xml:space="preserve">se elaboró un cuestionario que consta de </w:t>
      </w:r>
      <w:r w:rsidR="00016E51">
        <w:rPr>
          <w:rFonts w:ascii="Arial" w:eastAsia="Times New Roman" w:hAnsi="Arial" w:cs="Arial"/>
          <w:bCs/>
          <w:sz w:val="24"/>
          <w:szCs w:val="24"/>
          <w:lang w:eastAsia="es-CO"/>
        </w:rPr>
        <w:t>5</w:t>
      </w:r>
      <w:r>
        <w:rPr>
          <w:rFonts w:ascii="Arial" w:eastAsia="Times New Roman" w:hAnsi="Arial" w:cs="Arial"/>
          <w:bCs/>
          <w:sz w:val="24"/>
          <w:szCs w:val="24"/>
          <w:lang w:eastAsia="es-CO"/>
        </w:rPr>
        <w:t xml:space="preserve"> preguntas</w:t>
      </w:r>
      <w:r w:rsidR="00D3344B">
        <w:rPr>
          <w:rFonts w:ascii="Arial" w:eastAsia="Times New Roman" w:hAnsi="Arial" w:cs="Arial"/>
          <w:bCs/>
          <w:sz w:val="24"/>
          <w:szCs w:val="24"/>
          <w:lang w:eastAsia="es-CO"/>
        </w:rPr>
        <w:t xml:space="preserve">, de las cuales </w:t>
      </w:r>
      <w:r w:rsidR="00016E51">
        <w:rPr>
          <w:rFonts w:ascii="Arial" w:eastAsia="Times New Roman" w:hAnsi="Arial" w:cs="Arial"/>
          <w:bCs/>
          <w:sz w:val="24"/>
          <w:szCs w:val="24"/>
          <w:lang w:eastAsia="es-CO"/>
        </w:rPr>
        <w:t>4</w:t>
      </w:r>
      <w:r w:rsidR="00D3344B">
        <w:rPr>
          <w:rFonts w:ascii="Arial" w:eastAsia="Times New Roman" w:hAnsi="Arial" w:cs="Arial"/>
          <w:bCs/>
          <w:sz w:val="24"/>
          <w:szCs w:val="24"/>
          <w:lang w:eastAsia="es-CO"/>
        </w:rPr>
        <w:t xml:space="preserve"> son de</w:t>
      </w:r>
      <w:r w:rsidR="00016E51">
        <w:rPr>
          <w:rFonts w:ascii="Arial" w:eastAsia="Times New Roman" w:hAnsi="Arial" w:cs="Arial"/>
          <w:bCs/>
          <w:sz w:val="24"/>
          <w:szCs w:val="24"/>
          <w:lang w:eastAsia="es-CO"/>
        </w:rPr>
        <w:t xml:space="preserve"> opción</w:t>
      </w:r>
      <w:r w:rsidR="00952768">
        <w:rPr>
          <w:rFonts w:ascii="Arial" w:eastAsia="Times New Roman" w:hAnsi="Arial" w:cs="Arial"/>
          <w:bCs/>
          <w:sz w:val="24"/>
          <w:szCs w:val="24"/>
          <w:lang w:eastAsia="es-CO"/>
        </w:rPr>
        <w:t xml:space="preserve"> múltiple</w:t>
      </w:r>
      <w:r w:rsidR="00D3344B">
        <w:rPr>
          <w:rFonts w:ascii="Arial" w:eastAsia="Times New Roman" w:hAnsi="Arial" w:cs="Arial"/>
          <w:bCs/>
          <w:sz w:val="24"/>
          <w:szCs w:val="24"/>
          <w:lang w:eastAsia="es-CO"/>
        </w:rPr>
        <w:t xml:space="preserve"> </w:t>
      </w:r>
      <w:r w:rsidR="00016E51">
        <w:rPr>
          <w:rFonts w:ascii="Arial" w:eastAsia="Times New Roman" w:hAnsi="Arial" w:cs="Arial"/>
          <w:bCs/>
          <w:sz w:val="24"/>
          <w:szCs w:val="24"/>
          <w:lang w:eastAsia="es-CO"/>
        </w:rPr>
        <w:t>con múltiple</w:t>
      </w:r>
      <w:r w:rsidR="00D3344B">
        <w:rPr>
          <w:rFonts w:ascii="Arial" w:eastAsia="Times New Roman" w:hAnsi="Arial" w:cs="Arial"/>
          <w:bCs/>
          <w:sz w:val="24"/>
          <w:szCs w:val="24"/>
          <w:lang w:eastAsia="es-CO"/>
        </w:rPr>
        <w:t xml:space="preserve"> respuesta y </w:t>
      </w:r>
      <w:r w:rsidR="00016E51">
        <w:rPr>
          <w:rFonts w:ascii="Arial" w:eastAsia="Times New Roman" w:hAnsi="Arial" w:cs="Arial"/>
          <w:bCs/>
          <w:sz w:val="24"/>
          <w:szCs w:val="24"/>
          <w:lang w:eastAsia="es-CO"/>
        </w:rPr>
        <w:t>una es abierta</w:t>
      </w:r>
      <w:r w:rsidR="00D3344B">
        <w:rPr>
          <w:rFonts w:ascii="Arial" w:eastAsia="Times New Roman" w:hAnsi="Arial" w:cs="Arial"/>
          <w:bCs/>
          <w:sz w:val="24"/>
          <w:szCs w:val="24"/>
          <w:lang w:eastAsia="es-CO"/>
        </w:rPr>
        <w:t>. Las preguntas giran en torno al conocimiento que tienen las encuestadas co</w:t>
      </w:r>
      <w:r w:rsidR="005C66BF">
        <w:rPr>
          <w:rFonts w:ascii="Arial" w:eastAsia="Times New Roman" w:hAnsi="Arial" w:cs="Arial"/>
          <w:bCs/>
          <w:sz w:val="24"/>
          <w:szCs w:val="24"/>
          <w:lang w:eastAsia="es-CO"/>
        </w:rPr>
        <w:t>n respecto a leyes colombianas relacionadas con la violencia contra la mujer,</w:t>
      </w:r>
      <w:r w:rsidR="00C408F3">
        <w:rPr>
          <w:rFonts w:ascii="Arial" w:eastAsia="Times New Roman" w:hAnsi="Arial" w:cs="Arial"/>
          <w:bCs/>
          <w:sz w:val="24"/>
          <w:szCs w:val="24"/>
          <w:lang w:eastAsia="es-CO"/>
        </w:rPr>
        <w:t xml:space="preserve"> i</w:t>
      </w:r>
      <w:r w:rsidR="00D3344B">
        <w:rPr>
          <w:rFonts w:ascii="Arial" w:eastAsia="Times New Roman" w:hAnsi="Arial" w:cs="Arial"/>
          <w:bCs/>
          <w:sz w:val="24"/>
          <w:szCs w:val="24"/>
          <w:lang w:eastAsia="es-CO"/>
        </w:rPr>
        <w:t>nstrumentos internacionales de política sobre gé</w:t>
      </w:r>
      <w:r w:rsidR="005C66BF">
        <w:rPr>
          <w:rFonts w:ascii="Arial" w:eastAsia="Times New Roman" w:hAnsi="Arial" w:cs="Arial"/>
          <w:bCs/>
          <w:sz w:val="24"/>
          <w:szCs w:val="24"/>
          <w:lang w:eastAsia="es-CO"/>
        </w:rPr>
        <w:t>nero y derechos de las mujeres</w:t>
      </w:r>
      <w:r w:rsidR="00415267">
        <w:rPr>
          <w:rFonts w:ascii="Arial" w:eastAsia="Times New Roman" w:hAnsi="Arial" w:cs="Arial"/>
          <w:bCs/>
          <w:sz w:val="24"/>
          <w:szCs w:val="24"/>
          <w:lang w:eastAsia="es-CO"/>
        </w:rPr>
        <w:t>,</w:t>
      </w:r>
      <w:r w:rsidR="00952768">
        <w:rPr>
          <w:rFonts w:ascii="Arial" w:eastAsia="Times New Roman" w:hAnsi="Arial" w:cs="Arial"/>
          <w:bCs/>
          <w:sz w:val="24"/>
          <w:szCs w:val="24"/>
          <w:lang w:eastAsia="es-CO"/>
        </w:rPr>
        <w:t xml:space="preserve"> medios </w:t>
      </w:r>
      <w:r w:rsidR="00952768">
        <w:rPr>
          <w:rFonts w:ascii="Arial" w:eastAsia="Times New Roman" w:hAnsi="Arial" w:cs="Arial"/>
          <w:bCs/>
          <w:sz w:val="24"/>
          <w:szCs w:val="24"/>
          <w:lang w:eastAsia="es-CO"/>
        </w:rPr>
        <w:lastRenderedPageBreak/>
        <w:t>a través de los cuales conocieron las normas,</w:t>
      </w:r>
      <w:r w:rsidR="00415267">
        <w:rPr>
          <w:rFonts w:ascii="Arial" w:eastAsia="Times New Roman" w:hAnsi="Arial" w:cs="Arial"/>
          <w:bCs/>
          <w:sz w:val="24"/>
          <w:szCs w:val="24"/>
          <w:lang w:eastAsia="es-CO"/>
        </w:rPr>
        <w:t xml:space="preserve"> además de las campañas de no violencia contra la mujer</w:t>
      </w:r>
      <w:r w:rsidR="00952768">
        <w:rPr>
          <w:rFonts w:ascii="Arial" w:eastAsia="Times New Roman" w:hAnsi="Arial" w:cs="Arial"/>
          <w:bCs/>
          <w:sz w:val="24"/>
          <w:szCs w:val="24"/>
          <w:lang w:eastAsia="es-CO"/>
        </w:rPr>
        <w:t xml:space="preserve"> y las ventajas que puede generar el conocimiento de dichas leyes</w:t>
      </w:r>
      <w:r w:rsidR="00415267">
        <w:rPr>
          <w:rFonts w:ascii="Arial" w:eastAsia="Times New Roman" w:hAnsi="Arial" w:cs="Arial"/>
          <w:bCs/>
          <w:sz w:val="24"/>
          <w:szCs w:val="24"/>
          <w:lang w:eastAsia="es-CO"/>
        </w:rPr>
        <w:t>.</w:t>
      </w:r>
    </w:p>
    <w:p w:rsidR="009B7E70" w:rsidRPr="00157610" w:rsidRDefault="009B7E70" w:rsidP="00314B7D">
      <w:pPr>
        <w:spacing w:after="240" w:line="480" w:lineRule="auto"/>
        <w:jc w:val="both"/>
        <w:rPr>
          <w:rFonts w:ascii="Arial" w:eastAsia="Times New Roman" w:hAnsi="Arial" w:cs="Arial"/>
          <w:bCs/>
          <w:sz w:val="24"/>
          <w:szCs w:val="24"/>
          <w:lang w:eastAsia="es-CO"/>
        </w:rPr>
      </w:pPr>
      <w:r w:rsidRPr="009B7E70">
        <w:rPr>
          <w:rFonts w:ascii="Arial" w:eastAsia="Times New Roman" w:hAnsi="Arial" w:cs="Arial"/>
          <w:b/>
          <w:bCs/>
          <w:sz w:val="24"/>
          <w:szCs w:val="24"/>
          <w:lang w:eastAsia="es-CO"/>
        </w:rPr>
        <w:t>RESULTADOS</w:t>
      </w:r>
    </w:p>
    <w:p w:rsidR="00952768" w:rsidRPr="00952768" w:rsidRDefault="009B7E70" w:rsidP="00952768">
      <w:pPr>
        <w:spacing w:line="480" w:lineRule="auto"/>
        <w:jc w:val="both"/>
        <w:rPr>
          <w:rFonts w:ascii="Arial" w:hAnsi="Arial" w:cs="Arial"/>
          <w:sz w:val="24"/>
          <w:szCs w:val="24"/>
        </w:rPr>
      </w:pPr>
      <w:r>
        <w:rPr>
          <w:rFonts w:ascii="Arial" w:hAnsi="Arial" w:cs="Arial"/>
          <w:sz w:val="24"/>
          <w:szCs w:val="24"/>
        </w:rPr>
        <w:t>Se aplicó e</w:t>
      </w:r>
      <w:r w:rsidR="00270C60">
        <w:rPr>
          <w:rFonts w:ascii="Arial" w:hAnsi="Arial" w:cs="Arial"/>
          <w:sz w:val="24"/>
          <w:szCs w:val="24"/>
        </w:rPr>
        <w:t xml:space="preserve">l cuestionario a un total de </w:t>
      </w:r>
      <w:r w:rsidR="00952768">
        <w:rPr>
          <w:rFonts w:ascii="Arial" w:hAnsi="Arial" w:cs="Arial"/>
          <w:sz w:val="24"/>
          <w:szCs w:val="24"/>
        </w:rPr>
        <w:t>50</w:t>
      </w:r>
      <w:r>
        <w:rPr>
          <w:rFonts w:ascii="Arial" w:hAnsi="Arial" w:cs="Arial"/>
          <w:sz w:val="24"/>
          <w:szCs w:val="24"/>
        </w:rPr>
        <w:t xml:space="preserve"> mujeres </w:t>
      </w:r>
      <w:r w:rsidR="00952768">
        <w:rPr>
          <w:rFonts w:ascii="Arial" w:hAnsi="Arial" w:cs="Arial"/>
          <w:sz w:val="24"/>
          <w:szCs w:val="24"/>
        </w:rPr>
        <w:t>estudiantes de Derecho de la Universidad Cooperativa de Colombia matriculadas en el segundo semestre del año 2015 y los resultados obtenidos fueron los siguientes:</w:t>
      </w:r>
    </w:p>
    <w:p w:rsidR="00600BA3" w:rsidRDefault="00600BA3" w:rsidP="00600BA3">
      <w:pPr>
        <w:spacing w:after="240" w:line="480" w:lineRule="auto"/>
        <w:jc w:val="both"/>
        <w:rPr>
          <w:rFonts w:ascii="Arial" w:eastAsia="Times New Roman" w:hAnsi="Arial" w:cs="Arial"/>
          <w:b/>
          <w:bCs/>
          <w:sz w:val="24"/>
          <w:szCs w:val="24"/>
          <w:lang w:eastAsia="es-CO"/>
        </w:rPr>
      </w:pPr>
      <w:r w:rsidRPr="003C7F08">
        <w:rPr>
          <w:rFonts w:ascii="Arial" w:eastAsia="Times New Roman" w:hAnsi="Arial" w:cs="Arial"/>
          <w:b/>
          <w:bCs/>
          <w:sz w:val="24"/>
          <w:szCs w:val="24"/>
          <w:lang w:eastAsia="es-CO"/>
        </w:rPr>
        <w:t>Conocimiento de leyes nacionales relacionadas con violencia contra la mujer</w:t>
      </w:r>
    </w:p>
    <w:p w:rsidR="00952768" w:rsidRDefault="00464E2A" w:rsidP="00600BA3">
      <w:p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 xml:space="preserve">El </w:t>
      </w:r>
      <w:r w:rsidR="00600BA3" w:rsidRPr="00600BA3">
        <w:rPr>
          <w:rFonts w:ascii="Arial" w:eastAsia="Times New Roman" w:hAnsi="Arial" w:cs="Arial"/>
          <w:bCs/>
          <w:sz w:val="24"/>
          <w:szCs w:val="24"/>
          <w:lang w:eastAsia="es-CO"/>
        </w:rPr>
        <w:t xml:space="preserve"> gráfico 1 </w:t>
      </w:r>
      <w:r>
        <w:rPr>
          <w:rFonts w:ascii="Arial" w:eastAsia="Times New Roman" w:hAnsi="Arial" w:cs="Arial"/>
          <w:bCs/>
          <w:sz w:val="24"/>
          <w:szCs w:val="24"/>
          <w:lang w:eastAsia="es-CO"/>
        </w:rPr>
        <w:t>muestra que la l</w:t>
      </w:r>
      <w:r w:rsidR="0088021F">
        <w:rPr>
          <w:rFonts w:ascii="Arial" w:eastAsia="Times New Roman" w:hAnsi="Arial" w:cs="Arial"/>
          <w:bCs/>
          <w:sz w:val="24"/>
          <w:szCs w:val="24"/>
          <w:lang w:eastAsia="es-CO"/>
        </w:rPr>
        <w:t>ey 1257 de 2008 con 34</w:t>
      </w:r>
      <w:r>
        <w:rPr>
          <w:rFonts w:ascii="Arial" w:eastAsia="Times New Roman" w:hAnsi="Arial" w:cs="Arial"/>
          <w:bCs/>
          <w:sz w:val="24"/>
          <w:szCs w:val="24"/>
          <w:lang w:eastAsia="es-CO"/>
        </w:rPr>
        <w:t xml:space="preserve">% y la 1452 de 2012 con </w:t>
      </w:r>
      <w:r w:rsidR="0088021F">
        <w:rPr>
          <w:rFonts w:ascii="Arial" w:eastAsia="Times New Roman" w:hAnsi="Arial" w:cs="Arial"/>
          <w:bCs/>
          <w:sz w:val="24"/>
          <w:szCs w:val="24"/>
          <w:lang w:eastAsia="es-CO"/>
        </w:rPr>
        <w:t>24%</w:t>
      </w:r>
      <w:r>
        <w:rPr>
          <w:rFonts w:ascii="Arial" w:eastAsia="Times New Roman" w:hAnsi="Arial" w:cs="Arial"/>
          <w:bCs/>
          <w:sz w:val="24"/>
          <w:szCs w:val="24"/>
          <w:lang w:eastAsia="es-CO"/>
        </w:rPr>
        <w:t xml:space="preserve"> </w:t>
      </w:r>
      <w:r w:rsidR="00600BA3">
        <w:rPr>
          <w:rFonts w:ascii="Arial" w:eastAsia="Times New Roman" w:hAnsi="Arial" w:cs="Arial"/>
          <w:bCs/>
          <w:sz w:val="24"/>
          <w:szCs w:val="24"/>
          <w:lang w:eastAsia="es-CO"/>
        </w:rPr>
        <w:t xml:space="preserve">son </w:t>
      </w:r>
      <w:r>
        <w:rPr>
          <w:rFonts w:ascii="Arial" w:eastAsia="Times New Roman" w:hAnsi="Arial" w:cs="Arial"/>
          <w:bCs/>
          <w:sz w:val="24"/>
          <w:szCs w:val="24"/>
          <w:lang w:eastAsia="es-CO"/>
        </w:rPr>
        <w:t xml:space="preserve">las más conocidas por las </w:t>
      </w:r>
      <w:r w:rsidR="0088021F">
        <w:rPr>
          <w:rFonts w:ascii="Arial" w:eastAsia="Times New Roman" w:hAnsi="Arial" w:cs="Arial"/>
          <w:bCs/>
          <w:sz w:val="24"/>
          <w:szCs w:val="24"/>
          <w:lang w:eastAsia="es-CO"/>
        </w:rPr>
        <w:t>estudiantes y un alto porcentaje (58</w:t>
      </w:r>
      <w:r>
        <w:rPr>
          <w:rFonts w:ascii="Arial" w:eastAsia="Times New Roman" w:hAnsi="Arial" w:cs="Arial"/>
          <w:bCs/>
          <w:sz w:val="24"/>
          <w:szCs w:val="24"/>
          <w:lang w:eastAsia="es-CO"/>
        </w:rPr>
        <w:t>%) no conoce ninguna de las leyes.</w:t>
      </w:r>
    </w:p>
    <w:p w:rsidR="00464E2A" w:rsidRPr="00600BA3" w:rsidRDefault="00464E2A" w:rsidP="00600BA3">
      <w:p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 xml:space="preserve">Gráfico 1. </w:t>
      </w:r>
      <w:r w:rsidRPr="00464E2A">
        <w:rPr>
          <w:rFonts w:ascii="Arial" w:eastAsia="Times New Roman" w:hAnsi="Arial" w:cs="Arial"/>
          <w:bCs/>
          <w:i/>
          <w:sz w:val="24"/>
          <w:szCs w:val="24"/>
          <w:lang w:eastAsia="es-CO"/>
        </w:rPr>
        <w:t>Conocimiento de leyes nacionales relacionadas con violencia contra la mujer</w:t>
      </w:r>
    </w:p>
    <w:p w:rsidR="00EE072E" w:rsidRPr="00EE072E" w:rsidRDefault="00952768" w:rsidP="00EE072E">
      <w:pPr>
        <w:spacing w:after="240" w:line="480" w:lineRule="auto"/>
        <w:jc w:val="center"/>
        <w:rPr>
          <w:rFonts w:ascii="Arial" w:hAnsi="Arial" w:cs="Arial"/>
          <w:sz w:val="24"/>
          <w:szCs w:val="24"/>
        </w:rPr>
      </w:pPr>
      <w:r>
        <w:rPr>
          <w:noProof/>
          <w:lang w:eastAsia="es-CO"/>
        </w:rPr>
        <w:drawing>
          <wp:inline distT="0" distB="0" distL="0" distR="0" wp14:anchorId="27DBC089" wp14:editId="5346A80A">
            <wp:extent cx="4572000" cy="2090738"/>
            <wp:effectExtent l="0" t="0" r="0" b="508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57610" w:rsidRDefault="00157610" w:rsidP="00314B7D">
      <w:pPr>
        <w:spacing w:after="240" w:line="480" w:lineRule="auto"/>
        <w:jc w:val="both"/>
        <w:rPr>
          <w:rFonts w:ascii="Arial" w:hAnsi="Arial" w:cs="Arial"/>
          <w:b/>
          <w:sz w:val="24"/>
          <w:szCs w:val="24"/>
        </w:rPr>
      </w:pPr>
    </w:p>
    <w:p w:rsidR="00157610" w:rsidRDefault="00157610" w:rsidP="00314B7D">
      <w:pPr>
        <w:spacing w:after="240" w:line="480" w:lineRule="auto"/>
        <w:jc w:val="both"/>
        <w:rPr>
          <w:rFonts w:ascii="Arial" w:hAnsi="Arial" w:cs="Arial"/>
          <w:b/>
          <w:sz w:val="24"/>
          <w:szCs w:val="24"/>
        </w:rPr>
      </w:pPr>
    </w:p>
    <w:p w:rsidR="00FD52EB" w:rsidRDefault="00991748" w:rsidP="00314B7D">
      <w:pPr>
        <w:spacing w:after="240" w:line="480" w:lineRule="auto"/>
        <w:jc w:val="both"/>
        <w:rPr>
          <w:rFonts w:ascii="Arial" w:hAnsi="Arial" w:cs="Arial"/>
          <w:b/>
          <w:sz w:val="24"/>
          <w:szCs w:val="24"/>
        </w:rPr>
      </w:pPr>
      <w:r w:rsidRPr="00C62F21">
        <w:rPr>
          <w:rFonts w:ascii="Arial" w:hAnsi="Arial" w:cs="Arial"/>
          <w:b/>
          <w:sz w:val="24"/>
          <w:szCs w:val="24"/>
        </w:rPr>
        <w:lastRenderedPageBreak/>
        <w:t xml:space="preserve">Conocimiento de </w:t>
      </w:r>
      <w:r w:rsidR="00C62F21" w:rsidRPr="00C62F21">
        <w:rPr>
          <w:rFonts w:ascii="Arial" w:hAnsi="Arial" w:cs="Arial"/>
          <w:b/>
          <w:sz w:val="24"/>
          <w:szCs w:val="24"/>
        </w:rPr>
        <w:t>instrumentos</w:t>
      </w:r>
      <w:r w:rsidRPr="00C62F21">
        <w:rPr>
          <w:rFonts w:ascii="Arial" w:hAnsi="Arial" w:cs="Arial"/>
          <w:b/>
          <w:sz w:val="24"/>
          <w:szCs w:val="24"/>
        </w:rPr>
        <w:t xml:space="preserve"> internacionales sobre política de </w:t>
      </w:r>
      <w:r w:rsidR="00C62F21" w:rsidRPr="00C62F21">
        <w:rPr>
          <w:rFonts w:ascii="Arial" w:hAnsi="Arial" w:cs="Arial"/>
          <w:b/>
          <w:sz w:val="24"/>
          <w:szCs w:val="24"/>
        </w:rPr>
        <w:t>género y derechos de las mujeres</w:t>
      </w:r>
    </w:p>
    <w:p w:rsidR="009135AA" w:rsidRDefault="00C62F21" w:rsidP="00314B7D">
      <w:pPr>
        <w:spacing w:after="240" w:line="480" w:lineRule="auto"/>
        <w:jc w:val="both"/>
        <w:rPr>
          <w:rFonts w:ascii="Arial" w:eastAsia="Times New Roman" w:hAnsi="Arial" w:cs="Arial"/>
          <w:bCs/>
          <w:sz w:val="24"/>
          <w:szCs w:val="24"/>
          <w:lang w:eastAsia="es-CO"/>
        </w:rPr>
      </w:pPr>
      <w:r w:rsidRPr="00C62F21">
        <w:rPr>
          <w:rFonts w:ascii="Arial" w:eastAsia="Times New Roman" w:hAnsi="Arial" w:cs="Arial"/>
          <w:bCs/>
          <w:sz w:val="24"/>
          <w:szCs w:val="24"/>
          <w:lang w:eastAsia="es-CO"/>
        </w:rPr>
        <w:t xml:space="preserve">En </w:t>
      </w:r>
      <w:r w:rsidR="00FF6727">
        <w:rPr>
          <w:rFonts w:ascii="Arial" w:eastAsia="Times New Roman" w:hAnsi="Arial" w:cs="Arial"/>
          <w:bCs/>
          <w:sz w:val="24"/>
          <w:szCs w:val="24"/>
          <w:lang w:eastAsia="es-CO"/>
        </w:rPr>
        <w:t>la tabla 1</w:t>
      </w:r>
      <w:r w:rsidRPr="00C62F21">
        <w:rPr>
          <w:rFonts w:ascii="Arial" w:eastAsia="Times New Roman" w:hAnsi="Arial" w:cs="Arial"/>
          <w:bCs/>
          <w:sz w:val="24"/>
          <w:szCs w:val="24"/>
          <w:lang w:eastAsia="es-CO"/>
        </w:rPr>
        <w:t xml:space="preserve"> se observa </w:t>
      </w:r>
      <w:r>
        <w:rPr>
          <w:rFonts w:ascii="Arial" w:eastAsia="Times New Roman" w:hAnsi="Arial" w:cs="Arial"/>
          <w:bCs/>
          <w:sz w:val="24"/>
          <w:szCs w:val="24"/>
          <w:lang w:eastAsia="es-CO"/>
        </w:rPr>
        <w:t>que</w:t>
      </w:r>
      <w:r w:rsidR="00FF6727">
        <w:rPr>
          <w:rFonts w:ascii="Arial" w:eastAsia="Times New Roman" w:hAnsi="Arial" w:cs="Arial"/>
          <w:bCs/>
          <w:sz w:val="24"/>
          <w:szCs w:val="24"/>
          <w:lang w:eastAsia="es-CO"/>
        </w:rPr>
        <w:t xml:space="preserve"> el</w:t>
      </w:r>
      <w:r>
        <w:rPr>
          <w:rFonts w:ascii="Arial" w:eastAsia="Times New Roman" w:hAnsi="Arial" w:cs="Arial"/>
          <w:bCs/>
          <w:sz w:val="24"/>
          <w:szCs w:val="24"/>
          <w:lang w:eastAsia="es-CO"/>
        </w:rPr>
        <w:t xml:space="preserve"> </w:t>
      </w:r>
      <w:r w:rsidR="00FF6727">
        <w:rPr>
          <w:rFonts w:ascii="Arial" w:eastAsia="Times New Roman" w:hAnsi="Arial" w:cs="Arial"/>
          <w:bCs/>
          <w:sz w:val="24"/>
          <w:szCs w:val="24"/>
          <w:lang w:eastAsia="es-CO"/>
        </w:rPr>
        <w:t xml:space="preserve"> 26</w:t>
      </w:r>
      <w:r>
        <w:rPr>
          <w:rFonts w:ascii="Arial" w:eastAsia="Times New Roman" w:hAnsi="Arial" w:cs="Arial"/>
          <w:bCs/>
          <w:sz w:val="24"/>
          <w:szCs w:val="24"/>
          <w:lang w:eastAsia="es-CO"/>
        </w:rPr>
        <w:t xml:space="preserve">% de las </w:t>
      </w:r>
      <w:r w:rsidR="00FF6727">
        <w:rPr>
          <w:rFonts w:ascii="Arial" w:eastAsia="Times New Roman" w:hAnsi="Arial" w:cs="Arial"/>
          <w:bCs/>
          <w:sz w:val="24"/>
          <w:szCs w:val="24"/>
          <w:lang w:eastAsia="es-CO"/>
        </w:rPr>
        <w:t>estudiantes</w:t>
      </w:r>
      <w:r>
        <w:rPr>
          <w:rFonts w:ascii="Arial" w:eastAsia="Times New Roman" w:hAnsi="Arial" w:cs="Arial"/>
          <w:bCs/>
          <w:sz w:val="24"/>
          <w:szCs w:val="24"/>
          <w:lang w:eastAsia="es-CO"/>
        </w:rPr>
        <w:t xml:space="preserve"> tiene conocimiento de la Cumbre del Milenio de las Naciones Unidades</w:t>
      </w:r>
      <w:r w:rsidR="00FF6727">
        <w:rPr>
          <w:rFonts w:ascii="Arial" w:eastAsia="Times New Roman" w:hAnsi="Arial" w:cs="Arial"/>
          <w:bCs/>
          <w:sz w:val="24"/>
          <w:szCs w:val="24"/>
          <w:lang w:eastAsia="es-CO"/>
        </w:rPr>
        <w:t xml:space="preserve">, siendo este el instrumento que tienen mayor difusión, </w:t>
      </w:r>
      <w:r w:rsidR="009135AA">
        <w:rPr>
          <w:rFonts w:ascii="Arial" w:eastAsia="Times New Roman" w:hAnsi="Arial" w:cs="Arial"/>
          <w:bCs/>
          <w:sz w:val="24"/>
          <w:szCs w:val="24"/>
          <w:lang w:eastAsia="es-CO"/>
        </w:rPr>
        <w:t>mientras que</w:t>
      </w:r>
      <w:r>
        <w:rPr>
          <w:rFonts w:ascii="Arial" w:eastAsia="Times New Roman" w:hAnsi="Arial" w:cs="Arial"/>
          <w:bCs/>
          <w:sz w:val="24"/>
          <w:szCs w:val="24"/>
          <w:lang w:eastAsia="es-CO"/>
        </w:rPr>
        <w:t xml:space="preserve">  la mayoría (</w:t>
      </w:r>
      <w:r w:rsidR="00FF6727">
        <w:rPr>
          <w:rFonts w:ascii="Arial" w:eastAsia="Times New Roman" w:hAnsi="Arial" w:cs="Arial"/>
          <w:bCs/>
          <w:sz w:val="24"/>
          <w:szCs w:val="24"/>
          <w:lang w:eastAsia="es-CO"/>
        </w:rPr>
        <w:t>60</w:t>
      </w:r>
      <w:r>
        <w:rPr>
          <w:rFonts w:ascii="Arial" w:eastAsia="Times New Roman" w:hAnsi="Arial" w:cs="Arial"/>
          <w:bCs/>
          <w:sz w:val="24"/>
          <w:szCs w:val="24"/>
          <w:lang w:eastAsia="es-CO"/>
        </w:rPr>
        <w:t>%) manifiesta no tener conocimientos acerca de ninguno</w:t>
      </w:r>
      <w:r w:rsidR="00FF6727">
        <w:rPr>
          <w:rFonts w:ascii="Arial" w:eastAsia="Times New Roman" w:hAnsi="Arial" w:cs="Arial"/>
          <w:bCs/>
          <w:sz w:val="24"/>
          <w:szCs w:val="24"/>
          <w:lang w:eastAsia="es-CO"/>
        </w:rPr>
        <w:t xml:space="preserve"> de</w:t>
      </w:r>
      <w:r>
        <w:rPr>
          <w:rFonts w:ascii="Arial" w:eastAsia="Times New Roman" w:hAnsi="Arial" w:cs="Arial"/>
          <w:bCs/>
          <w:sz w:val="24"/>
          <w:szCs w:val="24"/>
          <w:lang w:eastAsia="es-CO"/>
        </w:rPr>
        <w:t xml:space="preserve"> los </w:t>
      </w:r>
      <w:r w:rsidR="009135AA">
        <w:rPr>
          <w:rFonts w:ascii="Arial" w:eastAsia="Times New Roman" w:hAnsi="Arial" w:cs="Arial"/>
          <w:bCs/>
          <w:sz w:val="24"/>
          <w:szCs w:val="24"/>
          <w:lang w:eastAsia="es-CO"/>
        </w:rPr>
        <w:t>instrumentos.</w:t>
      </w:r>
    </w:p>
    <w:p w:rsidR="003C7F08" w:rsidRPr="003C7F08" w:rsidRDefault="003C7F08" w:rsidP="00314B7D">
      <w:pPr>
        <w:spacing w:after="240" w:line="480" w:lineRule="auto"/>
        <w:jc w:val="both"/>
        <w:rPr>
          <w:rFonts w:ascii="Arial" w:eastAsia="Times New Roman" w:hAnsi="Arial" w:cs="Arial"/>
          <w:bCs/>
          <w:i/>
          <w:sz w:val="24"/>
          <w:szCs w:val="24"/>
          <w:lang w:eastAsia="es-CO"/>
        </w:rPr>
      </w:pPr>
      <w:r>
        <w:rPr>
          <w:rFonts w:ascii="Arial" w:eastAsia="Times New Roman" w:hAnsi="Arial" w:cs="Arial"/>
          <w:bCs/>
          <w:sz w:val="24"/>
          <w:szCs w:val="24"/>
          <w:lang w:eastAsia="es-CO"/>
        </w:rPr>
        <w:t xml:space="preserve">Tabla </w:t>
      </w:r>
      <w:r w:rsidR="001639E5">
        <w:rPr>
          <w:rFonts w:ascii="Arial" w:eastAsia="Times New Roman" w:hAnsi="Arial" w:cs="Arial"/>
          <w:bCs/>
          <w:sz w:val="24"/>
          <w:szCs w:val="24"/>
          <w:lang w:eastAsia="es-CO"/>
        </w:rPr>
        <w:t>1</w:t>
      </w:r>
      <w:r>
        <w:rPr>
          <w:rFonts w:ascii="Arial" w:eastAsia="Times New Roman" w:hAnsi="Arial" w:cs="Arial"/>
          <w:bCs/>
          <w:sz w:val="24"/>
          <w:szCs w:val="24"/>
          <w:lang w:eastAsia="es-CO"/>
        </w:rPr>
        <w:t xml:space="preserve">. </w:t>
      </w:r>
      <w:r w:rsidRPr="003C7F08">
        <w:rPr>
          <w:rFonts w:ascii="Arial" w:eastAsia="Times New Roman" w:hAnsi="Arial" w:cs="Arial"/>
          <w:bCs/>
          <w:i/>
          <w:sz w:val="24"/>
          <w:szCs w:val="24"/>
          <w:lang w:eastAsia="es-CO"/>
        </w:rPr>
        <w:t>Conocimiento</w:t>
      </w:r>
      <w:r w:rsidRPr="003C7F08">
        <w:rPr>
          <w:i/>
        </w:rPr>
        <w:t xml:space="preserve"> </w:t>
      </w:r>
      <w:r w:rsidRPr="003C7F08">
        <w:rPr>
          <w:rFonts w:ascii="Arial" w:eastAsia="Times New Roman" w:hAnsi="Arial" w:cs="Arial"/>
          <w:bCs/>
          <w:i/>
          <w:sz w:val="24"/>
          <w:szCs w:val="24"/>
          <w:lang w:eastAsia="es-CO"/>
        </w:rPr>
        <w:t>de instrumentos internacionales sobre política de género y derechos de las mujeres</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54"/>
        <w:gridCol w:w="1776"/>
        <w:gridCol w:w="2063"/>
      </w:tblGrid>
      <w:tr w:rsidR="009135AA" w:rsidRPr="009001EC" w:rsidTr="009135AA">
        <w:trPr>
          <w:trHeight w:val="297"/>
          <w:jc w:val="center"/>
        </w:trPr>
        <w:tc>
          <w:tcPr>
            <w:tcW w:w="5654" w:type="dxa"/>
            <w:tcBorders>
              <w:left w:val="nil"/>
              <w:bottom w:val="single" w:sz="4" w:space="0" w:color="auto"/>
              <w:right w:val="nil"/>
            </w:tcBorders>
            <w:shd w:val="clear" w:color="auto" w:fill="auto"/>
            <w:noWrap/>
            <w:vAlign w:val="bottom"/>
            <w:hideMark/>
          </w:tcPr>
          <w:p w:rsidR="009001EC" w:rsidRPr="009001EC" w:rsidRDefault="009001EC" w:rsidP="009135AA">
            <w:pPr>
              <w:spacing w:after="0" w:line="480" w:lineRule="auto"/>
              <w:jc w:val="center"/>
              <w:rPr>
                <w:rFonts w:ascii="Arial" w:eastAsia="Times New Roman" w:hAnsi="Arial" w:cs="Arial"/>
                <w:b/>
                <w:bCs/>
                <w:color w:val="000000"/>
                <w:sz w:val="24"/>
                <w:szCs w:val="24"/>
                <w:lang w:eastAsia="es-CO"/>
              </w:rPr>
            </w:pPr>
            <w:r w:rsidRPr="009001EC">
              <w:rPr>
                <w:rFonts w:ascii="Arial" w:eastAsia="Times New Roman" w:hAnsi="Arial" w:cs="Arial"/>
                <w:b/>
                <w:bCs/>
                <w:color w:val="000000"/>
                <w:sz w:val="24"/>
                <w:szCs w:val="24"/>
                <w:lang w:eastAsia="es-CO"/>
              </w:rPr>
              <w:t>Instrumento internacional</w:t>
            </w:r>
          </w:p>
        </w:tc>
        <w:tc>
          <w:tcPr>
            <w:tcW w:w="1776" w:type="dxa"/>
            <w:tcBorders>
              <w:left w:val="nil"/>
              <w:bottom w:val="single" w:sz="4" w:space="0" w:color="auto"/>
              <w:right w:val="nil"/>
            </w:tcBorders>
            <w:shd w:val="clear" w:color="auto" w:fill="auto"/>
            <w:noWrap/>
            <w:vAlign w:val="bottom"/>
            <w:hideMark/>
          </w:tcPr>
          <w:p w:rsidR="009001EC" w:rsidRPr="009001EC" w:rsidRDefault="009001EC" w:rsidP="009135AA">
            <w:pPr>
              <w:spacing w:after="0" w:line="480" w:lineRule="auto"/>
              <w:jc w:val="center"/>
              <w:rPr>
                <w:rFonts w:ascii="Arial" w:eastAsia="Times New Roman" w:hAnsi="Arial" w:cs="Arial"/>
                <w:b/>
                <w:bCs/>
                <w:color w:val="000000"/>
                <w:sz w:val="24"/>
                <w:szCs w:val="24"/>
                <w:lang w:eastAsia="es-CO"/>
              </w:rPr>
            </w:pPr>
            <w:r w:rsidRPr="009001EC">
              <w:rPr>
                <w:rFonts w:ascii="Arial" w:eastAsia="Times New Roman" w:hAnsi="Arial" w:cs="Arial"/>
                <w:b/>
                <w:bCs/>
                <w:color w:val="000000"/>
                <w:sz w:val="24"/>
                <w:szCs w:val="24"/>
                <w:lang w:eastAsia="es-CO"/>
              </w:rPr>
              <w:t>Frecuencia</w:t>
            </w:r>
          </w:p>
        </w:tc>
        <w:tc>
          <w:tcPr>
            <w:tcW w:w="2063" w:type="dxa"/>
            <w:tcBorders>
              <w:left w:val="nil"/>
              <w:bottom w:val="single" w:sz="4" w:space="0" w:color="auto"/>
              <w:right w:val="nil"/>
            </w:tcBorders>
            <w:shd w:val="clear" w:color="auto" w:fill="auto"/>
            <w:noWrap/>
            <w:vAlign w:val="bottom"/>
            <w:hideMark/>
          </w:tcPr>
          <w:p w:rsidR="009001EC" w:rsidRPr="009001EC" w:rsidRDefault="009001EC" w:rsidP="009135AA">
            <w:pPr>
              <w:spacing w:after="0" w:line="480" w:lineRule="auto"/>
              <w:jc w:val="center"/>
              <w:rPr>
                <w:rFonts w:ascii="Arial" w:eastAsia="Times New Roman" w:hAnsi="Arial" w:cs="Arial"/>
                <w:b/>
                <w:bCs/>
                <w:color w:val="000000"/>
                <w:sz w:val="24"/>
                <w:szCs w:val="24"/>
                <w:lang w:eastAsia="es-CO"/>
              </w:rPr>
            </w:pPr>
            <w:r w:rsidRPr="009001EC">
              <w:rPr>
                <w:rFonts w:ascii="Arial" w:eastAsia="Times New Roman" w:hAnsi="Arial" w:cs="Arial"/>
                <w:b/>
                <w:bCs/>
                <w:color w:val="000000"/>
                <w:sz w:val="24"/>
                <w:szCs w:val="24"/>
                <w:lang w:eastAsia="es-CO"/>
              </w:rPr>
              <w:t>Porcentaje</w:t>
            </w:r>
            <w:r w:rsidR="009135AA">
              <w:rPr>
                <w:rFonts w:ascii="Arial" w:eastAsia="Times New Roman" w:hAnsi="Arial" w:cs="Arial"/>
                <w:b/>
                <w:bCs/>
                <w:color w:val="000000"/>
                <w:sz w:val="24"/>
                <w:szCs w:val="24"/>
                <w:lang w:eastAsia="es-CO"/>
              </w:rPr>
              <w:t xml:space="preserve"> (%)</w:t>
            </w:r>
          </w:p>
        </w:tc>
      </w:tr>
      <w:tr w:rsidR="009135AA" w:rsidRPr="009001EC" w:rsidTr="009135AA">
        <w:trPr>
          <w:trHeight w:val="297"/>
          <w:jc w:val="center"/>
        </w:trPr>
        <w:tc>
          <w:tcPr>
            <w:tcW w:w="5654" w:type="dxa"/>
            <w:tcBorders>
              <w:left w:val="nil"/>
              <w:bottom w:val="nil"/>
              <w:right w:val="nil"/>
            </w:tcBorders>
            <w:shd w:val="clear" w:color="auto" w:fill="auto"/>
            <w:noWrap/>
            <w:vAlign w:val="bottom"/>
            <w:hideMark/>
          </w:tcPr>
          <w:p w:rsidR="009001EC" w:rsidRPr="009001EC" w:rsidRDefault="009001EC" w:rsidP="009135AA">
            <w:pPr>
              <w:spacing w:after="0" w:line="480" w:lineRule="auto"/>
              <w:jc w:val="both"/>
              <w:rPr>
                <w:rFonts w:ascii="Arial" w:eastAsia="Times New Roman" w:hAnsi="Arial" w:cs="Arial"/>
                <w:color w:val="000000"/>
                <w:sz w:val="24"/>
                <w:szCs w:val="24"/>
                <w:lang w:eastAsia="es-CO"/>
              </w:rPr>
            </w:pPr>
            <w:r w:rsidRPr="009001EC">
              <w:rPr>
                <w:rFonts w:ascii="Arial" w:eastAsia="Times New Roman" w:hAnsi="Arial" w:cs="Arial"/>
                <w:color w:val="000000"/>
                <w:sz w:val="24"/>
                <w:szCs w:val="24"/>
                <w:lang w:eastAsia="es-CO"/>
              </w:rPr>
              <w:t>Convención de Belem Do Pará</w:t>
            </w:r>
          </w:p>
        </w:tc>
        <w:tc>
          <w:tcPr>
            <w:tcW w:w="1776" w:type="dxa"/>
            <w:tcBorders>
              <w:left w:val="nil"/>
              <w:bottom w:val="nil"/>
              <w:right w:val="nil"/>
            </w:tcBorders>
            <w:shd w:val="clear" w:color="auto" w:fill="auto"/>
            <w:noWrap/>
            <w:vAlign w:val="center"/>
            <w:hideMark/>
          </w:tcPr>
          <w:p w:rsidR="009001EC" w:rsidRPr="009001EC" w:rsidRDefault="0088021F" w:rsidP="009135AA">
            <w:pPr>
              <w:spacing w:after="0" w:line="480" w:lineRule="auto"/>
              <w:jc w:val="center"/>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3</w:t>
            </w:r>
          </w:p>
        </w:tc>
        <w:tc>
          <w:tcPr>
            <w:tcW w:w="2063" w:type="dxa"/>
            <w:tcBorders>
              <w:left w:val="nil"/>
              <w:bottom w:val="nil"/>
              <w:right w:val="nil"/>
            </w:tcBorders>
            <w:shd w:val="clear" w:color="auto" w:fill="auto"/>
            <w:noWrap/>
            <w:vAlign w:val="center"/>
            <w:hideMark/>
          </w:tcPr>
          <w:p w:rsidR="009001EC" w:rsidRPr="009001EC" w:rsidRDefault="0088021F" w:rsidP="009135AA">
            <w:pPr>
              <w:spacing w:after="0" w:line="480" w:lineRule="auto"/>
              <w:jc w:val="center"/>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6</w:t>
            </w:r>
          </w:p>
        </w:tc>
      </w:tr>
      <w:tr w:rsidR="009135AA" w:rsidRPr="009001EC" w:rsidTr="009135AA">
        <w:trPr>
          <w:trHeight w:val="297"/>
          <w:jc w:val="center"/>
        </w:trPr>
        <w:tc>
          <w:tcPr>
            <w:tcW w:w="5654" w:type="dxa"/>
            <w:tcBorders>
              <w:top w:val="nil"/>
              <w:left w:val="nil"/>
              <w:bottom w:val="nil"/>
              <w:right w:val="nil"/>
            </w:tcBorders>
            <w:shd w:val="clear" w:color="auto" w:fill="auto"/>
            <w:noWrap/>
            <w:vAlign w:val="bottom"/>
            <w:hideMark/>
          </w:tcPr>
          <w:p w:rsidR="009001EC" w:rsidRPr="009001EC" w:rsidRDefault="009001EC" w:rsidP="009135AA">
            <w:pPr>
              <w:spacing w:after="0" w:line="480" w:lineRule="auto"/>
              <w:jc w:val="both"/>
              <w:rPr>
                <w:rFonts w:ascii="Arial" w:eastAsia="Times New Roman" w:hAnsi="Arial" w:cs="Arial"/>
                <w:color w:val="000000"/>
                <w:sz w:val="24"/>
                <w:szCs w:val="24"/>
                <w:lang w:eastAsia="es-CO"/>
              </w:rPr>
            </w:pPr>
            <w:r w:rsidRPr="009001EC">
              <w:rPr>
                <w:rFonts w:ascii="Arial" w:eastAsia="Times New Roman" w:hAnsi="Arial" w:cs="Arial"/>
                <w:color w:val="000000"/>
                <w:sz w:val="24"/>
                <w:szCs w:val="24"/>
                <w:lang w:eastAsia="es-CO"/>
              </w:rPr>
              <w:t>Conferencia Internacional sobre la eliminación de todas la formas de discriminación contra la mujer</w:t>
            </w:r>
          </w:p>
        </w:tc>
        <w:tc>
          <w:tcPr>
            <w:tcW w:w="1776" w:type="dxa"/>
            <w:tcBorders>
              <w:top w:val="nil"/>
              <w:left w:val="nil"/>
              <w:bottom w:val="nil"/>
              <w:right w:val="nil"/>
            </w:tcBorders>
            <w:shd w:val="clear" w:color="auto" w:fill="auto"/>
            <w:noWrap/>
            <w:vAlign w:val="center"/>
            <w:hideMark/>
          </w:tcPr>
          <w:p w:rsidR="009001EC" w:rsidRPr="009001EC" w:rsidRDefault="0088021F" w:rsidP="009135AA">
            <w:pPr>
              <w:spacing w:after="0" w:line="480" w:lineRule="auto"/>
              <w:jc w:val="center"/>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8</w:t>
            </w:r>
          </w:p>
        </w:tc>
        <w:tc>
          <w:tcPr>
            <w:tcW w:w="2063" w:type="dxa"/>
            <w:tcBorders>
              <w:top w:val="nil"/>
              <w:left w:val="nil"/>
              <w:bottom w:val="nil"/>
              <w:right w:val="nil"/>
            </w:tcBorders>
            <w:shd w:val="clear" w:color="auto" w:fill="auto"/>
            <w:noWrap/>
            <w:vAlign w:val="center"/>
            <w:hideMark/>
          </w:tcPr>
          <w:p w:rsidR="009001EC" w:rsidRPr="009001EC" w:rsidRDefault="0088021F" w:rsidP="009135AA">
            <w:pPr>
              <w:spacing w:after="0" w:line="480" w:lineRule="auto"/>
              <w:jc w:val="center"/>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16</w:t>
            </w:r>
          </w:p>
        </w:tc>
      </w:tr>
      <w:tr w:rsidR="009135AA" w:rsidRPr="009001EC" w:rsidTr="009135AA">
        <w:trPr>
          <w:trHeight w:val="297"/>
          <w:jc w:val="center"/>
        </w:trPr>
        <w:tc>
          <w:tcPr>
            <w:tcW w:w="5654" w:type="dxa"/>
            <w:tcBorders>
              <w:top w:val="nil"/>
              <w:left w:val="nil"/>
              <w:bottom w:val="nil"/>
              <w:right w:val="nil"/>
            </w:tcBorders>
            <w:shd w:val="clear" w:color="auto" w:fill="auto"/>
            <w:noWrap/>
            <w:vAlign w:val="bottom"/>
            <w:hideMark/>
          </w:tcPr>
          <w:p w:rsidR="009001EC" w:rsidRPr="009001EC" w:rsidRDefault="009001EC" w:rsidP="009135AA">
            <w:pPr>
              <w:spacing w:after="0" w:line="480" w:lineRule="auto"/>
              <w:jc w:val="both"/>
              <w:rPr>
                <w:rFonts w:ascii="Arial" w:eastAsia="Times New Roman" w:hAnsi="Arial" w:cs="Arial"/>
                <w:color w:val="000000"/>
                <w:sz w:val="24"/>
                <w:szCs w:val="24"/>
                <w:lang w:eastAsia="es-CO"/>
              </w:rPr>
            </w:pPr>
            <w:r w:rsidRPr="009001EC">
              <w:rPr>
                <w:rFonts w:ascii="Arial" w:eastAsia="Times New Roman" w:hAnsi="Arial" w:cs="Arial"/>
                <w:color w:val="000000"/>
                <w:sz w:val="24"/>
                <w:szCs w:val="24"/>
                <w:lang w:eastAsia="es-CO"/>
              </w:rPr>
              <w:t>Conferencia Mundial de México</w:t>
            </w:r>
          </w:p>
        </w:tc>
        <w:tc>
          <w:tcPr>
            <w:tcW w:w="1776" w:type="dxa"/>
            <w:tcBorders>
              <w:top w:val="nil"/>
              <w:left w:val="nil"/>
              <w:bottom w:val="nil"/>
              <w:right w:val="nil"/>
            </w:tcBorders>
            <w:shd w:val="clear" w:color="auto" w:fill="auto"/>
            <w:noWrap/>
            <w:vAlign w:val="center"/>
            <w:hideMark/>
          </w:tcPr>
          <w:p w:rsidR="009001EC" w:rsidRPr="009001EC" w:rsidRDefault="0088021F" w:rsidP="009135AA">
            <w:pPr>
              <w:spacing w:after="0" w:line="480" w:lineRule="auto"/>
              <w:jc w:val="center"/>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7</w:t>
            </w:r>
          </w:p>
        </w:tc>
        <w:tc>
          <w:tcPr>
            <w:tcW w:w="2063" w:type="dxa"/>
            <w:tcBorders>
              <w:top w:val="nil"/>
              <w:left w:val="nil"/>
              <w:bottom w:val="nil"/>
              <w:right w:val="nil"/>
            </w:tcBorders>
            <w:shd w:val="clear" w:color="auto" w:fill="auto"/>
            <w:noWrap/>
            <w:vAlign w:val="center"/>
            <w:hideMark/>
          </w:tcPr>
          <w:p w:rsidR="009001EC" w:rsidRPr="009001EC" w:rsidRDefault="0088021F" w:rsidP="009135AA">
            <w:pPr>
              <w:spacing w:after="0" w:line="480" w:lineRule="auto"/>
              <w:jc w:val="center"/>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14</w:t>
            </w:r>
          </w:p>
        </w:tc>
      </w:tr>
      <w:tr w:rsidR="009135AA" w:rsidRPr="009001EC" w:rsidTr="009135AA">
        <w:trPr>
          <w:trHeight w:val="297"/>
          <w:jc w:val="center"/>
        </w:trPr>
        <w:tc>
          <w:tcPr>
            <w:tcW w:w="5654" w:type="dxa"/>
            <w:tcBorders>
              <w:top w:val="nil"/>
              <w:left w:val="nil"/>
              <w:bottom w:val="nil"/>
              <w:right w:val="nil"/>
            </w:tcBorders>
            <w:shd w:val="clear" w:color="auto" w:fill="auto"/>
            <w:noWrap/>
            <w:vAlign w:val="bottom"/>
            <w:hideMark/>
          </w:tcPr>
          <w:p w:rsidR="009001EC" w:rsidRPr="009001EC" w:rsidRDefault="009001EC" w:rsidP="009135AA">
            <w:pPr>
              <w:spacing w:after="0" w:line="480" w:lineRule="auto"/>
              <w:jc w:val="both"/>
              <w:rPr>
                <w:rFonts w:ascii="Arial" w:eastAsia="Times New Roman" w:hAnsi="Arial" w:cs="Arial"/>
                <w:color w:val="000000"/>
                <w:sz w:val="24"/>
                <w:szCs w:val="24"/>
                <w:lang w:eastAsia="es-CO"/>
              </w:rPr>
            </w:pPr>
            <w:r w:rsidRPr="009001EC">
              <w:rPr>
                <w:rFonts w:ascii="Arial" w:eastAsia="Times New Roman" w:hAnsi="Arial" w:cs="Arial"/>
                <w:color w:val="000000"/>
                <w:sz w:val="24"/>
                <w:szCs w:val="24"/>
                <w:lang w:eastAsia="es-CO"/>
              </w:rPr>
              <w:t>Conferencia Mundial sobre la mujer</w:t>
            </w:r>
          </w:p>
        </w:tc>
        <w:tc>
          <w:tcPr>
            <w:tcW w:w="1776" w:type="dxa"/>
            <w:tcBorders>
              <w:top w:val="nil"/>
              <w:left w:val="nil"/>
              <w:bottom w:val="nil"/>
              <w:right w:val="nil"/>
            </w:tcBorders>
            <w:shd w:val="clear" w:color="auto" w:fill="auto"/>
            <w:noWrap/>
            <w:vAlign w:val="center"/>
            <w:hideMark/>
          </w:tcPr>
          <w:p w:rsidR="009001EC" w:rsidRPr="009001EC" w:rsidRDefault="0088021F" w:rsidP="009135AA">
            <w:pPr>
              <w:spacing w:after="0" w:line="480" w:lineRule="auto"/>
              <w:jc w:val="center"/>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9</w:t>
            </w:r>
          </w:p>
        </w:tc>
        <w:tc>
          <w:tcPr>
            <w:tcW w:w="2063" w:type="dxa"/>
            <w:tcBorders>
              <w:top w:val="nil"/>
              <w:left w:val="nil"/>
              <w:bottom w:val="nil"/>
              <w:right w:val="nil"/>
            </w:tcBorders>
            <w:shd w:val="clear" w:color="auto" w:fill="auto"/>
            <w:noWrap/>
            <w:vAlign w:val="center"/>
            <w:hideMark/>
          </w:tcPr>
          <w:p w:rsidR="009001EC" w:rsidRPr="009001EC" w:rsidRDefault="0088021F" w:rsidP="009135AA">
            <w:pPr>
              <w:spacing w:after="0" w:line="480" w:lineRule="auto"/>
              <w:jc w:val="center"/>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18</w:t>
            </w:r>
          </w:p>
        </w:tc>
      </w:tr>
      <w:tr w:rsidR="009135AA" w:rsidRPr="009001EC" w:rsidTr="009135AA">
        <w:trPr>
          <w:trHeight w:val="297"/>
          <w:jc w:val="center"/>
        </w:trPr>
        <w:tc>
          <w:tcPr>
            <w:tcW w:w="5654" w:type="dxa"/>
            <w:tcBorders>
              <w:top w:val="nil"/>
              <w:left w:val="nil"/>
              <w:bottom w:val="nil"/>
              <w:right w:val="nil"/>
            </w:tcBorders>
            <w:shd w:val="clear" w:color="auto" w:fill="auto"/>
            <w:noWrap/>
            <w:vAlign w:val="bottom"/>
            <w:hideMark/>
          </w:tcPr>
          <w:p w:rsidR="009001EC" w:rsidRPr="009001EC" w:rsidRDefault="009001EC" w:rsidP="009135AA">
            <w:pPr>
              <w:spacing w:after="0" w:line="480" w:lineRule="auto"/>
              <w:jc w:val="both"/>
              <w:rPr>
                <w:rFonts w:ascii="Arial" w:eastAsia="Times New Roman" w:hAnsi="Arial" w:cs="Arial"/>
                <w:color w:val="000000"/>
                <w:sz w:val="24"/>
                <w:szCs w:val="24"/>
                <w:lang w:eastAsia="es-CO"/>
              </w:rPr>
            </w:pPr>
            <w:r w:rsidRPr="009001EC">
              <w:rPr>
                <w:rFonts w:ascii="Arial" w:eastAsia="Times New Roman" w:hAnsi="Arial" w:cs="Arial"/>
                <w:color w:val="000000"/>
                <w:sz w:val="24"/>
                <w:szCs w:val="24"/>
                <w:lang w:eastAsia="es-CO"/>
              </w:rPr>
              <w:t>Declaración sobre la eliminación de la violencia contra la mujer</w:t>
            </w:r>
          </w:p>
        </w:tc>
        <w:tc>
          <w:tcPr>
            <w:tcW w:w="1776" w:type="dxa"/>
            <w:tcBorders>
              <w:top w:val="nil"/>
              <w:left w:val="nil"/>
              <w:bottom w:val="nil"/>
              <w:right w:val="nil"/>
            </w:tcBorders>
            <w:shd w:val="clear" w:color="auto" w:fill="auto"/>
            <w:noWrap/>
            <w:vAlign w:val="center"/>
            <w:hideMark/>
          </w:tcPr>
          <w:p w:rsidR="009001EC" w:rsidRPr="009001EC" w:rsidRDefault="0088021F" w:rsidP="009135AA">
            <w:pPr>
              <w:spacing w:after="0" w:line="480" w:lineRule="auto"/>
              <w:jc w:val="center"/>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11</w:t>
            </w:r>
          </w:p>
        </w:tc>
        <w:tc>
          <w:tcPr>
            <w:tcW w:w="2063" w:type="dxa"/>
            <w:tcBorders>
              <w:top w:val="nil"/>
              <w:left w:val="nil"/>
              <w:bottom w:val="nil"/>
              <w:right w:val="nil"/>
            </w:tcBorders>
            <w:shd w:val="clear" w:color="auto" w:fill="auto"/>
            <w:noWrap/>
            <w:vAlign w:val="center"/>
            <w:hideMark/>
          </w:tcPr>
          <w:p w:rsidR="009001EC" w:rsidRPr="009001EC" w:rsidRDefault="0088021F" w:rsidP="009135AA">
            <w:pPr>
              <w:spacing w:after="0" w:line="480" w:lineRule="auto"/>
              <w:jc w:val="center"/>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22</w:t>
            </w:r>
          </w:p>
        </w:tc>
      </w:tr>
      <w:tr w:rsidR="009135AA" w:rsidRPr="009001EC" w:rsidTr="009135AA">
        <w:trPr>
          <w:trHeight w:val="297"/>
          <w:jc w:val="center"/>
        </w:trPr>
        <w:tc>
          <w:tcPr>
            <w:tcW w:w="5654" w:type="dxa"/>
            <w:tcBorders>
              <w:top w:val="nil"/>
              <w:left w:val="nil"/>
              <w:bottom w:val="nil"/>
              <w:right w:val="nil"/>
            </w:tcBorders>
            <w:shd w:val="clear" w:color="auto" w:fill="auto"/>
            <w:noWrap/>
            <w:vAlign w:val="bottom"/>
            <w:hideMark/>
          </w:tcPr>
          <w:p w:rsidR="009001EC" w:rsidRPr="009001EC" w:rsidRDefault="009001EC" w:rsidP="009135AA">
            <w:pPr>
              <w:spacing w:after="0" w:line="480" w:lineRule="auto"/>
              <w:jc w:val="both"/>
              <w:rPr>
                <w:rFonts w:ascii="Arial" w:eastAsia="Times New Roman" w:hAnsi="Arial" w:cs="Arial"/>
                <w:color w:val="000000"/>
                <w:sz w:val="24"/>
                <w:szCs w:val="24"/>
                <w:lang w:eastAsia="es-CO"/>
              </w:rPr>
            </w:pPr>
            <w:r w:rsidRPr="009001EC">
              <w:rPr>
                <w:rFonts w:ascii="Arial" w:eastAsia="Times New Roman" w:hAnsi="Arial" w:cs="Arial"/>
                <w:color w:val="000000"/>
                <w:sz w:val="24"/>
                <w:szCs w:val="24"/>
                <w:lang w:eastAsia="es-CO"/>
              </w:rPr>
              <w:t>Cumbre del milenio de las Naciones Unidas</w:t>
            </w:r>
          </w:p>
        </w:tc>
        <w:tc>
          <w:tcPr>
            <w:tcW w:w="1776" w:type="dxa"/>
            <w:tcBorders>
              <w:top w:val="nil"/>
              <w:left w:val="nil"/>
              <w:bottom w:val="nil"/>
              <w:right w:val="nil"/>
            </w:tcBorders>
            <w:shd w:val="clear" w:color="auto" w:fill="auto"/>
            <w:noWrap/>
            <w:vAlign w:val="center"/>
            <w:hideMark/>
          </w:tcPr>
          <w:p w:rsidR="009001EC" w:rsidRPr="009001EC" w:rsidRDefault="0088021F" w:rsidP="009135AA">
            <w:pPr>
              <w:spacing w:after="0" w:line="480" w:lineRule="auto"/>
              <w:jc w:val="center"/>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13</w:t>
            </w:r>
          </w:p>
        </w:tc>
        <w:tc>
          <w:tcPr>
            <w:tcW w:w="2063" w:type="dxa"/>
            <w:tcBorders>
              <w:top w:val="nil"/>
              <w:left w:val="nil"/>
              <w:bottom w:val="nil"/>
              <w:right w:val="nil"/>
            </w:tcBorders>
            <w:shd w:val="clear" w:color="auto" w:fill="auto"/>
            <w:noWrap/>
            <w:vAlign w:val="center"/>
            <w:hideMark/>
          </w:tcPr>
          <w:p w:rsidR="009001EC" w:rsidRPr="009001EC" w:rsidRDefault="0088021F" w:rsidP="009135AA">
            <w:pPr>
              <w:spacing w:after="0" w:line="480" w:lineRule="auto"/>
              <w:jc w:val="center"/>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26</w:t>
            </w:r>
          </w:p>
        </w:tc>
      </w:tr>
      <w:tr w:rsidR="009135AA" w:rsidRPr="009001EC" w:rsidTr="009135AA">
        <w:trPr>
          <w:trHeight w:val="297"/>
          <w:jc w:val="center"/>
        </w:trPr>
        <w:tc>
          <w:tcPr>
            <w:tcW w:w="5654" w:type="dxa"/>
            <w:tcBorders>
              <w:top w:val="nil"/>
              <w:left w:val="nil"/>
              <w:right w:val="nil"/>
            </w:tcBorders>
            <w:shd w:val="clear" w:color="auto" w:fill="auto"/>
            <w:noWrap/>
            <w:vAlign w:val="bottom"/>
            <w:hideMark/>
          </w:tcPr>
          <w:p w:rsidR="009001EC" w:rsidRPr="009001EC" w:rsidRDefault="009001EC" w:rsidP="009135AA">
            <w:pPr>
              <w:spacing w:after="0" w:line="480" w:lineRule="auto"/>
              <w:jc w:val="both"/>
              <w:rPr>
                <w:rFonts w:ascii="Arial" w:eastAsia="Times New Roman" w:hAnsi="Arial" w:cs="Arial"/>
                <w:color w:val="000000"/>
                <w:sz w:val="24"/>
                <w:szCs w:val="24"/>
                <w:lang w:eastAsia="es-CO"/>
              </w:rPr>
            </w:pPr>
            <w:r w:rsidRPr="009001EC">
              <w:rPr>
                <w:rFonts w:ascii="Arial" w:eastAsia="Times New Roman" w:hAnsi="Arial" w:cs="Arial"/>
                <w:color w:val="000000"/>
                <w:sz w:val="24"/>
                <w:szCs w:val="24"/>
                <w:lang w:eastAsia="es-CO"/>
              </w:rPr>
              <w:t>Ninguno</w:t>
            </w:r>
          </w:p>
        </w:tc>
        <w:tc>
          <w:tcPr>
            <w:tcW w:w="1776" w:type="dxa"/>
            <w:tcBorders>
              <w:top w:val="nil"/>
              <w:left w:val="nil"/>
              <w:right w:val="nil"/>
            </w:tcBorders>
            <w:shd w:val="clear" w:color="auto" w:fill="auto"/>
            <w:noWrap/>
            <w:vAlign w:val="center"/>
            <w:hideMark/>
          </w:tcPr>
          <w:p w:rsidR="009001EC" w:rsidRPr="009001EC" w:rsidRDefault="0088021F" w:rsidP="009135AA">
            <w:pPr>
              <w:spacing w:after="0" w:line="480" w:lineRule="auto"/>
              <w:jc w:val="center"/>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30</w:t>
            </w:r>
          </w:p>
        </w:tc>
        <w:tc>
          <w:tcPr>
            <w:tcW w:w="2063" w:type="dxa"/>
            <w:tcBorders>
              <w:top w:val="nil"/>
              <w:left w:val="nil"/>
              <w:right w:val="nil"/>
            </w:tcBorders>
            <w:shd w:val="clear" w:color="auto" w:fill="auto"/>
            <w:noWrap/>
            <w:vAlign w:val="center"/>
            <w:hideMark/>
          </w:tcPr>
          <w:p w:rsidR="009001EC" w:rsidRPr="009001EC" w:rsidRDefault="00FF6727" w:rsidP="009135AA">
            <w:pPr>
              <w:spacing w:after="0" w:line="480" w:lineRule="auto"/>
              <w:jc w:val="center"/>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60</w:t>
            </w:r>
          </w:p>
        </w:tc>
      </w:tr>
    </w:tbl>
    <w:p w:rsidR="00EC1A5C" w:rsidRDefault="00EC1A5C" w:rsidP="001639E5">
      <w:pPr>
        <w:spacing w:after="240" w:line="480" w:lineRule="auto"/>
        <w:rPr>
          <w:rFonts w:ascii="Arial" w:eastAsia="Times New Roman" w:hAnsi="Arial" w:cs="Arial"/>
          <w:b/>
          <w:bCs/>
          <w:sz w:val="24"/>
          <w:szCs w:val="24"/>
          <w:lang w:eastAsia="es-CO"/>
        </w:rPr>
      </w:pPr>
    </w:p>
    <w:p w:rsidR="00EC1A5C" w:rsidRDefault="00EC1A5C" w:rsidP="001639E5">
      <w:pPr>
        <w:spacing w:after="240" w:line="480" w:lineRule="auto"/>
        <w:rPr>
          <w:rFonts w:ascii="Arial" w:eastAsia="Times New Roman" w:hAnsi="Arial" w:cs="Arial"/>
          <w:b/>
          <w:bCs/>
          <w:sz w:val="24"/>
          <w:szCs w:val="24"/>
          <w:lang w:eastAsia="es-CO"/>
        </w:rPr>
      </w:pPr>
    </w:p>
    <w:p w:rsidR="00EC1A5C" w:rsidRDefault="00EC1A5C" w:rsidP="001639E5">
      <w:pPr>
        <w:spacing w:after="240" w:line="480" w:lineRule="auto"/>
        <w:rPr>
          <w:rFonts w:ascii="Arial" w:eastAsia="Times New Roman" w:hAnsi="Arial" w:cs="Arial"/>
          <w:b/>
          <w:bCs/>
          <w:sz w:val="24"/>
          <w:szCs w:val="24"/>
          <w:lang w:eastAsia="es-CO"/>
        </w:rPr>
      </w:pPr>
    </w:p>
    <w:p w:rsidR="00FF6727" w:rsidRPr="001639E5" w:rsidRDefault="00827C36" w:rsidP="001639E5">
      <w:pPr>
        <w:spacing w:after="240" w:line="480" w:lineRule="auto"/>
        <w:rPr>
          <w:rFonts w:ascii="Arial" w:eastAsia="Times New Roman" w:hAnsi="Arial" w:cs="Arial"/>
          <w:b/>
          <w:bCs/>
          <w:sz w:val="24"/>
          <w:szCs w:val="24"/>
          <w:lang w:eastAsia="es-CO"/>
        </w:rPr>
      </w:pPr>
      <w:r w:rsidRPr="00827C36">
        <w:rPr>
          <w:rFonts w:ascii="Arial" w:eastAsia="Times New Roman" w:hAnsi="Arial" w:cs="Arial"/>
          <w:b/>
          <w:bCs/>
          <w:sz w:val="24"/>
          <w:szCs w:val="24"/>
          <w:lang w:eastAsia="es-CO"/>
        </w:rPr>
        <w:lastRenderedPageBreak/>
        <w:t>Medios que permitieron conocer las leyes</w:t>
      </w:r>
    </w:p>
    <w:p w:rsidR="00EE072E" w:rsidRDefault="00EF5CC3" w:rsidP="001639E5">
      <w:p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En el gráfico 2 se observa que e</w:t>
      </w:r>
      <w:r w:rsidR="00827C36" w:rsidRPr="001639E5">
        <w:rPr>
          <w:rFonts w:ascii="Arial" w:eastAsia="Times New Roman" w:hAnsi="Arial" w:cs="Arial"/>
          <w:bCs/>
          <w:sz w:val="24"/>
          <w:szCs w:val="24"/>
          <w:lang w:eastAsia="es-CO"/>
        </w:rPr>
        <w:t xml:space="preserve">l 90% de las estudiantes que manifestaron conocer alguna de las normas recibió información por internet y el 75% por televisión. La categoría Otro medio tuvo un 25%. Al indagar sobre cuál fue ese otro </w:t>
      </w:r>
      <w:r w:rsidR="001639E5" w:rsidRPr="001639E5">
        <w:rPr>
          <w:rFonts w:ascii="Arial" w:eastAsia="Times New Roman" w:hAnsi="Arial" w:cs="Arial"/>
          <w:bCs/>
          <w:sz w:val="24"/>
          <w:szCs w:val="24"/>
          <w:lang w:eastAsia="es-CO"/>
        </w:rPr>
        <w:t>medio, la</w:t>
      </w:r>
      <w:r w:rsidR="00827C36" w:rsidRPr="001639E5">
        <w:rPr>
          <w:rFonts w:ascii="Arial" w:eastAsia="Times New Roman" w:hAnsi="Arial" w:cs="Arial"/>
          <w:bCs/>
          <w:sz w:val="24"/>
          <w:szCs w:val="24"/>
          <w:lang w:eastAsia="es-CO"/>
        </w:rPr>
        <w:t xml:space="preserve">s estudiantes expresaron que conocieron </w:t>
      </w:r>
      <w:r w:rsidR="001639E5">
        <w:rPr>
          <w:rFonts w:ascii="Arial" w:eastAsia="Times New Roman" w:hAnsi="Arial" w:cs="Arial"/>
          <w:bCs/>
          <w:sz w:val="24"/>
          <w:szCs w:val="24"/>
          <w:lang w:eastAsia="es-CO"/>
        </w:rPr>
        <w:t>esas leyes</w:t>
      </w:r>
      <w:r w:rsidR="00827C36" w:rsidRPr="001639E5">
        <w:rPr>
          <w:rFonts w:ascii="Arial" w:eastAsia="Times New Roman" w:hAnsi="Arial" w:cs="Arial"/>
          <w:bCs/>
          <w:sz w:val="24"/>
          <w:szCs w:val="24"/>
          <w:lang w:eastAsia="es-CO"/>
        </w:rPr>
        <w:t xml:space="preserve"> en la Universidad. </w:t>
      </w:r>
    </w:p>
    <w:p w:rsidR="001639E5" w:rsidRDefault="001639E5" w:rsidP="001639E5">
      <w:p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 xml:space="preserve">Gráfico 2. </w:t>
      </w:r>
      <w:r w:rsidRPr="001639E5">
        <w:rPr>
          <w:rFonts w:ascii="Arial" w:eastAsia="Times New Roman" w:hAnsi="Arial" w:cs="Arial"/>
          <w:bCs/>
          <w:i/>
          <w:sz w:val="24"/>
          <w:szCs w:val="24"/>
          <w:lang w:eastAsia="es-CO"/>
        </w:rPr>
        <w:t>Medio o medios que permitieron conocer las leyes</w:t>
      </w:r>
    </w:p>
    <w:p w:rsidR="00EC1A5C" w:rsidRPr="00EC1A5C" w:rsidRDefault="001639E5" w:rsidP="00EC1A5C">
      <w:pPr>
        <w:spacing w:after="240" w:line="480" w:lineRule="auto"/>
        <w:jc w:val="center"/>
        <w:rPr>
          <w:rFonts w:ascii="Arial" w:eastAsia="Times New Roman" w:hAnsi="Arial" w:cs="Arial"/>
          <w:bCs/>
          <w:sz w:val="24"/>
          <w:szCs w:val="24"/>
          <w:lang w:eastAsia="es-CO"/>
        </w:rPr>
      </w:pPr>
      <w:r>
        <w:rPr>
          <w:noProof/>
          <w:lang w:eastAsia="es-CO"/>
        </w:rPr>
        <w:drawing>
          <wp:inline distT="0" distB="0" distL="0" distR="0" wp14:anchorId="0AC91DD8" wp14:editId="608A9732">
            <wp:extent cx="4252913" cy="1824038"/>
            <wp:effectExtent l="0" t="0" r="14605" b="508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904ED" w:rsidRDefault="00F904ED" w:rsidP="00F904ED">
      <w:pPr>
        <w:spacing w:after="240" w:line="480" w:lineRule="auto"/>
        <w:jc w:val="both"/>
        <w:rPr>
          <w:rFonts w:ascii="Arial" w:eastAsia="Times New Roman" w:hAnsi="Arial" w:cs="Arial"/>
          <w:b/>
          <w:bCs/>
          <w:sz w:val="24"/>
          <w:szCs w:val="24"/>
          <w:lang w:eastAsia="es-CO"/>
        </w:rPr>
      </w:pPr>
      <w:r w:rsidRPr="00F904ED">
        <w:rPr>
          <w:rFonts w:ascii="Arial" w:eastAsia="Times New Roman" w:hAnsi="Arial" w:cs="Arial"/>
          <w:b/>
          <w:bCs/>
          <w:sz w:val="24"/>
          <w:szCs w:val="24"/>
          <w:lang w:eastAsia="es-CO"/>
        </w:rPr>
        <w:t>Conocimiento de campañas relacionadas con violencia contra la mujer</w:t>
      </w:r>
    </w:p>
    <w:p w:rsidR="00EC1A5C" w:rsidRDefault="00EF5CC3" w:rsidP="00F904ED">
      <w:p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Como se ve en el gráfico 3, l</w:t>
      </w:r>
      <w:r w:rsidR="00F904ED" w:rsidRPr="00EF5CC3">
        <w:rPr>
          <w:rFonts w:ascii="Arial" w:eastAsia="Times New Roman" w:hAnsi="Arial" w:cs="Arial"/>
          <w:bCs/>
          <w:sz w:val="24"/>
          <w:szCs w:val="24"/>
          <w:lang w:eastAsia="es-CO"/>
        </w:rPr>
        <w:t xml:space="preserve">a campaña Ni con el pétalo de una rosa fue la que tuvo mayor difusión </w:t>
      </w:r>
      <w:r w:rsidRPr="00EF5CC3">
        <w:rPr>
          <w:rFonts w:ascii="Arial" w:eastAsia="Times New Roman" w:hAnsi="Arial" w:cs="Arial"/>
          <w:bCs/>
          <w:sz w:val="24"/>
          <w:szCs w:val="24"/>
          <w:lang w:eastAsia="es-CO"/>
        </w:rPr>
        <w:t>con un 48%, sin embargo la mayoría de las estudiantes (54%) manifestó no tener conocimiento de ninguna de las campañas.</w:t>
      </w:r>
    </w:p>
    <w:p w:rsidR="00EF5CC3" w:rsidRDefault="00EF5CC3" w:rsidP="00F904ED">
      <w:pPr>
        <w:spacing w:after="240" w:line="480" w:lineRule="auto"/>
        <w:jc w:val="both"/>
        <w:rPr>
          <w:rFonts w:ascii="Arial" w:eastAsia="Times New Roman" w:hAnsi="Arial" w:cs="Arial"/>
          <w:bCs/>
          <w:i/>
          <w:sz w:val="24"/>
          <w:szCs w:val="24"/>
          <w:lang w:eastAsia="es-CO"/>
        </w:rPr>
      </w:pPr>
      <w:r>
        <w:rPr>
          <w:rFonts w:ascii="Arial" w:eastAsia="Times New Roman" w:hAnsi="Arial" w:cs="Arial"/>
          <w:bCs/>
          <w:sz w:val="24"/>
          <w:szCs w:val="24"/>
          <w:lang w:eastAsia="es-CO"/>
        </w:rPr>
        <w:t xml:space="preserve">Gráfico 3. </w:t>
      </w:r>
      <w:r w:rsidRPr="00EF5CC3">
        <w:rPr>
          <w:rFonts w:ascii="Arial" w:eastAsia="Times New Roman" w:hAnsi="Arial" w:cs="Arial"/>
          <w:bCs/>
          <w:i/>
          <w:sz w:val="24"/>
          <w:szCs w:val="24"/>
          <w:lang w:eastAsia="es-CO"/>
        </w:rPr>
        <w:t>Conocimiento de campañas relacionadas con violencia contra la mujer</w:t>
      </w:r>
    </w:p>
    <w:p w:rsidR="008E6C47" w:rsidRPr="00157610" w:rsidRDefault="00EF5CC3" w:rsidP="00157610">
      <w:pPr>
        <w:spacing w:after="240" w:line="480" w:lineRule="auto"/>
        <w:jc w:val="center"/>
        <w:rPr>
          <w:rFonts w:ascii="Arial" w:eastAsia="Times New Roman" w:hAnsi="Arial" w:cs="Arial"/>
          <w:bCs/>
          <w:sz w:val="24"/>
          <w:szCs w:val="24"/>
          <w:lang w:eastAsia="es-CO"/>
        </w:rPr>
      </w:pPr>
      <w:r>
        <w:rPr>
          <w:noProof/>
          <w:lang w:eastAsia="es-CO"/>
        </w:rPr>
        <w:lastRenderedPageBreak/>
        <w:drawing>
          <wp:inline distT="0" distB="0" distL="0" distR="0" wp14:anchorId="0A36E4AE" wp14:editId="4EDAA578">
            <wp:extent cx="4572000" cy="2319338"/>
            <wp:effectExtent l="0" t="0" r="0" b="508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F5CC3" w:rsidRDefault="00EF5CC3" w:rsidP="00EF5CC3">
      <w:pPr>
        <w:spacing w:after="240" w:line="480" w:lineRule="auto"/>
        <w:rPr>
          <w:rFonts w:ascii="Arial" w:eastAsia="Times New Roman" w:hAnsi="Arial" w:cs="Arial"/>
          <w:b/>
          <w:bCs/>
          <w:sz w:val="24"/>
          <w:szCs w:val="24"/>
          <w:lang w:eastAsia="es-CO"/>
        </w:rPr>
      </w:pPr>
      <w:r w:rsidRPr="00EF5CC3">
        <w:rPr>
          <w:rFonts w:ascii="Arial" w:eastAsia="Times New Roman" w:hAnsi="Arial" w:cs="Arial"/>
          <w:b/>
          <w:bCs/>
          <w:sz w:val="24"/>
          <w:szCs w:val="24"/>
          <w:lang w:eastAsia="es-CO"/>
        </w:rPr>
        <w:t xml:space="preserve">Ventajas </w:t>
      </w:r>
      <w:r w:rsidR="00A2341A">
        <w:rPr>
          <w:rFonts w:ascii="Arial" w:eastAsia="Times New Roman" w:hAnsi="Arial" w:cs="Arial"/>
          <w:b/>
          <w:bCs/>
          <w:sz w:val="24"/>
          <w:szCs w:val="24"/>
          <w:lang w:eastAsia="es-CO"/>
        </w:rPr>
        <w:t>de conocer</w:t>
      </w:r>
      <w:r w:rsidRPr="00EF5CC3">
        <w:rPr>
          <w:rFonts w:ascii="Arial" w:eastAsia="Times New Roman" w:hAnsi="Arial" w:cs="Arial"/>
          <w:b/>
          <w:bCs/>
          <w:sz w:val="24"/>
          <w:szCs w:val="24"/>
          <w:lang w:eastAsia="es-CO"/>
        </w:rPr>
        <w:t xml:space="preserve"> las normas relacionadas con la violencia contra la mujer</w:t>
      </w:r>
    </w:p>
    <w:p w:rsidR="00EF5CC3" w:rsidRDefault="00EF5CC3" w:rsidP="000A79FD">
      <w:p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Luego de la obtención de las respuestas de este punto, el cual se trató a manera de pregunta abierta se armaron tres categorías que fueron: Hacer valer los derechos, saber ante quién acudir en caso de ser v</w:t>
      </w:r>
      <w:r w:rsidR="000A79FD">
        <w:rPr>
          <w:rFonts w:ascii="Arial" w:eastAsia="Times New Roman" w:hAnsi="Arial" w:cs="Arial"/>
          <w:bCs/>
          <w:sz w:val="24"/>
          <w:szCs w:val="24"/>
          <w:lang w:eastAsia="es-CO"/>
        </w:rPr>
        <w:t>íctima de agresión y ninguna ventaja.</w:t>
      </w:r>
    </w:p>
    <w:p w:rsidR="00A2341A" w:rsidRDefault="00A2341A" w:rsidP="000A79FD">
      <w:p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 xml:space="preserve">Como se puede ver en el gráfico 4 el 42% de las estudiantes consideran que no hay ventajas al tener conocimiento de la norma y un 38% que pueden ayudar a la hora de hacer </w:t>
      </w:r>
      <w:r w:rsidR="008E6C47">
        <w:rPr>
          <w:rFonts w:ascii="Arial" w:eastAsia="Times New Roman" w:hAnsi="Arial" w:cs="Arial"/>
          <w:bCs/>
          <w:sz w:val="24"/>
          <w:szCs w:val="24"/>
          <w:lang w:eastAsia="es-CO"/>
        </w:rPr>
        <w:t>valer los derechos.</w:t>
      </w:r>
    </w:p>
    <w:p w:rsidR="00A2341A" w:rsidRDefault="00A2341A" w:rsidP="000A79FD">
      <w:p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 xml:space="preserve">Gráfico 4. </w:t>
      </w:r>
      <w:r w:rsidRPr="008E6C47">
        <w:rPr>
          <w:rFonts w:ascii="Arial" w:eastAsia="Times New Roman" w:hAnsi="Arial" w:cs="Arial"/>
          <w:bCs/>
          <w:i/>
          <w:sz w:val="24"/>
          <w:szCs w:val="24"/>
          <w:lang w:eastAsia="es-CO"/>
        </w:rPr>
        <w:t>Ventajas de conocer las normas relacionadas con violencia contra la mujer.</w:t>
      </w:r>
    </w:p>
    <w:p w:rsidR="00EE072E" w:rsidRPr="00EE072E" w:rsidRDefault="00A2341A" w:rsidP="00EE072E">
      <w:pPr>
        <w:spacing w:after="240" w:line="480" w:lineRule="auto"/>
        <w:jc w:val="both"/>
        <w:rPr>
          <w:rFonts w:ascii="Arial" w:eastAsia="Times New Roman" w:hAnsi="Arial" w:cs="Arial"/>
          <w:bCs/>
          <w:sz w:val="24"/>
          <w:szCs w:val="24"/>
          <w:lang w:eastAsia="es-CO"/>
        </w:rPr>
      </w:pPr>
      <w:r>
        <w:rPr>
          <w:noProof/>
          <w:lang w:eastAsia="es-CO"/>
        </w:rPr>
        <w:drawing>
          <wp:inline distT="0" distB="0" distL="0" distR="0" wp14:anchorId="6CFA1E7F" wp14:editId="52EE9DD5">
            <wp:extent cx="4572000" cy="2052638"/>
            <wp:effectExtent l="0" t="0" r="0" b="508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904ED" w:rsidRDefault="00290D59" w:rsidP="00290D59">
      <w:pPr>
        <w:spacing w:after="240" w:line="480" w:lineRule="auto"/>
        <w:rPr>
          <w:rFonts w:ascii="Arial" w:eastAsia="Times New Roman" w:hAnsi="Arial" w:cs="Arial"/>
          <w:b/>
          <w:bCs/>
          <w:sz w:val="24"/>
          <w:szCs w:val="24"/>
          <w:lang w:eastAsia="es-CO"/>
        </w:rPr>
      </w:pPr>
      <w:r>
        <w:rPr>
          <w:rFonts w:ascii="Arial" w:eastAsia="Times New Roman" w:hAnsi="Arial" w:cs="Arial"/>
          <w:b/>
          <w:bCs/>
          <w:sz w:val="24"/>
          <w:szCs w:val="24"/>
          <w:lang w:eastAsia="es-CO"/>
        </w:rPr>
        <w:lastRenderedPageBreak/>
        <w:t xml:space="preserve">DISCUSIÓN </w:t>
      </w:r>
    </w:p>
    <w:p w:rsidR="007F6043" w:rsidRDefault="00290D59" w:rsidP="007F6043">
      <w:pPr>
        <w:spacing w:after="240" w:line="480" w:lineRule="auto"/>
        <w:jc w:val="both"/>
        <w:rPr>
          <w:rFonts w:ascii="Arial" w:eastAsia="Times New Roman" w:hAnsi="Arial" w:cs="Arial"/>
          <w:bCs/>
          <w:sz w:val="24"/>
          <w:szCs w:val="24"/>
          <w:lang w:eastAsia="es-CO"/>
        </w:rPr>
      </w:pPr>
      <w:r w:rsidRPr="00290D59">
        <w:rPr>
          <w:rFonts w:ascii="Arial" w:eastAsia="Times New Roman" w:hAnsi="Arial" w:cs="Arial"/>
          <w:bCs/>
          <w:sz w:val="24"/>
          <w:szCs w:val="24"/>
          <w:lang w:eastAsia="es-CO"/>
        </w:rPr>
        <w:t>L</w:t>
      </w:r>
      <w:r>
        <w:rPr>
          <w:rFonts w:ascii="Arial" w:eastAsia="Times New Roman" w:hAnsi="Arial" w:cs="Arial"/>
          <w:bCs/>
          <w:sz w:val="24"/>
          <w:szCs w:val="24"/>
          <w:lang w:eastAsia="es-CO"/>
        </w:rPr>
        <w:t>as respuestas</w:t>
      </w:r>
      <w:r w:rsidRPr="00290D59">
        <w:rPr>
          <w:rFonts w:ascii="Arial" w:eastAsia="Times New Roman" w:hAnsi="Arial" w:cs="Arial"/>
          <w:bCs/>
          <w:sz w:val="24"/>
          <w:szCs w:val="24"/>
          <w:lang w:eastAsia="es-CO"/>
        </w:rPr>
        <w:t xml:space="preserve"> </w:t>
      </w:r>
      <w:r>
        <w:rPr>
          <w:rFonts w:ascii="Arial" w:eastAsia="Times New Roman" w:hAnsi="Arial" w:cs="Arial"/>
          <w:bCs/>
          <w:sz w:val="24"/>
          <w:szCs w:val="24"/>
          <w:lang w:eastAsia="es-CO"/>
        </w:rPr>
        <w:t xml:space="preserve">a las preguntas del cuestionario muestran que </w:t>
      </w:r>
      <w:r w:rsidR="007F6043">
        <w:rPr>
          <w:rFonts w:ascii="Arial" w:eastAsia="Times New Roman" w:hAnsi="Arial" w:cs="Arial"/>
          <w:bCs/>
          <w:sz w:val="24"/>
          <w:szCs w:val="24"/>
          <w:lang w:eastAsia="es-CO"/>
        </w:rPr>
        <w:t xml:space="preserve">en las estudiantes de X semestre de la facultad de derecho de la Universidad Cooperativa de Colombia </w:t>
      </w:r>
      <w:r>
        <w:rPr>
          <w:rFonts w:ascii="Arial" w:eastAsia="Times New Roman" w:hAnsi="Arial" w:cs="Arial"/>
          <w:bCs/>
          <w:sz w:val="24"/>
          <w:szCs w:val="24"/>
          <w:lang w:eastAsia="es-CO"/>
        </w:rPr>
        <w:t xml:space="preserve">hay un </w:t>
      </w:r>
      <w:r w:rsidR="007F6043">
        <w:rPr>
          <w:rFonts w:ascii="Arial" w:eastAsia="Times New Roman" w:hAnsi="Arial" w:cs="Arial"/>
          <w:bCs/>
          <w:sz w:val="24"/>
          <w:szCs w:val="24"/>
          <w:lang w:eastAsia="es-CO"/>
        </w:rPr>
        <w:t>considerable</w:t>
      </w:r>
      <w:r>
        <w:rPr>
          <w:rFonts w:ascii="Arial" w:eastAsia="Times New Roman" w:hAnsi="Arial" w:cs="Arial"/>
          <w:bCs/>
          <w:sz w:val="24"/>
          <w:szCs w:val="24"/>
          <w:lang w:eastAsia="es-CO"/>
        </w:rPr>
        <w:t xml:space="preserve"> grado de desconocimiento</w:t>
      </w:r>
      <w:r w:rsidR="007F6043">
        <w:rPr>
          <w:rFonts w:ascii="Arial" w:eastAsia="Times New Roman" w:hAnsi="Arial" w:cs="Arial"/>
          <w:bCs/>
          <w:sz w:val="24"/>
          <w:szCs w:val="24"/>
          <w:lang w:eastAsia="es-CO"/>
        </w:rPr>
        <w:t xml:space="preserve"> de las normas relacionadas con la violencia contra la mujer a nivel nacional e internacional. Esta situación debe llevar a la sociedad a una reflexión en lo referente a la difusión de las normas</w:t>
      </w:r>
      <w:r w:rsidR="00D6674D">
        <w:rPr>
          <w:rFonts w:ascii="Arial" w:eastAsia="Times New Roman" w:hAnsi="Arial" w:cs="Arial"/>
          <w:bCs/>
          <w:sz w:val="24"/>
          <w:szCs w:val="24"/>
          <w:lang w:eastAsia="es-CO"/>
        </w:rPr>
        <w:t>,</w:t>
      </w:r>
      <w:r w:rsidR="007F6043">
        <w:rPr>
          <w:rFonts w:ascii="Arial" w:eastAsia="Times New Roman" w:hAnsi="Arial" w:cs="Arial"/>
          <w:bCs/>
          <w:sz w:val="24"/>
          <w:szCs w:val="24"/>
          <w:lang w:eastAsia="es-CO"/>
        </w:rPr>
        <w:t xml:space="preserve"> ya que si hay poco conocimiento en estudiantes de derecho</w:t>
      </w:r>
      <w:r w:rsidR="00D6674D">
        <w:rPr>
          <w:rFonts w:ascii="Arial" w:eastAsia="Times New Roman" w:hAnsi="Arial" w:cs="Arial"/>
          <w:bCs/>
          <w:sz w:val="24"/>
          <w:szCs w:val="24"/>
          <w:lang w:eastAsia="es-CO"/>
        </w:rPr>
        <w:t>,</w:t>
      </w:r>
      <w:r w:rsidR="007F6043">
        <w:rPr>
          <w:rFonts w:ascii="Arial" w:eastAsia="Times New Roman" w:hAnsi="Arial" w:cs="Arial"/>
          <w:bCs/>
          <w:sz w:val="24"/>
          <w:szCs w:val="24"/>
          <w:lang w:eastAsia="es-CO"/>
        </w:rPr>
        <w:t xml:space="preserve"> qué se puede esperar para las mujeres del común.</w:t>
      </w:r>
    </w:p>
    <w:p w:rsidR="007F6043" w:rsidRDefault="007F6043" w:rsidP="007F6043">
      <w:p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En lo que tiene que ver con los medios que más favorecen la difusión</w:t>
      </w:r>
      <w:r w:rsidR="00747131">
        <w:rPr>
          <w:rFonts w:ascii="Arial" w:eastAsia="Times New Roman" w:hAnsi="Arial" w:cs="Arial"/>
          <w:bCs/>
          <w:sz w:val="24"/>
          <w:szCs w:val="24"/>
          <w:lang w:eastAsia="es-CO"/>
        </w:rPr>
        <w:t>,</w:t>
      </w:r>
      <w:r>
        <w:rPr>
          <w:rFonts w:ascii="Arial" w:eastAsia="Times New Roman" w:hAnsi="Arial" w:cs="Arial"/>
          <w:bCs/>
          <w:sz w:val="24"/>
          <w:szCs w:val="24"/>
          <w:lang w:eastAsia="es-CO"/>
        </w:rPr>
        <w:t xml:space="preserve"> las estudiantes destacaron la Internet y la televisión</w:t>
      </w:r>
      <w:r w:rsidR="00747131">
        <w:rPr>
          <w:rFonts w:ascii="Arial" w:eastAsia="Times New Roman" w:hAnsi="Arial" w:cs="Arial"/>
          <w:bCs/>
          <w:sz w:val="24"/>
          <w:szCs w:val="24"/>
          <w:lang w:eastAsia="es-CO"/>
        </w:rPr>
        <w:t>. Esta información resulta fundamental a la hora de escoger los medios más eficaces para difundir las normas y también es un llamado de atención para algunos medios que no estan teniendo en cuenta en sus contenidos estos temas de interés para la sociedad. Por otro lado se debe destacar el significativo número de estudiantes que destacó otro medio no incluido entre las opciones de respuesta</w:t>
      </w:r>
      <w:r w:rsidR="00D6674D">
        <w:rPr>
          <w:rFonts w:ascii="Arial" w:eastAsia="Times New Roman" w:hAnsi="Arial" w:cs="Arial"/>
          <w:bCs/>
          <w:sz w:val="24"/>
          <w:szCs w:val="24"/>
          <w:lang w:eastAsia="es-CO"/>
        </w:rPr>
        <w:t>,</w:t>
      </w:r>
      <w:r w:rsidR="00747131">
        <w:rPr>
          <w:rFonts w:ascii="Arial" w:eastAsia="Times New Roman" w:hAnsi="Arial" w:cs="Arial"/>
          <w:bCs/>
          <w:sz w:val="24"/>
          <w:szCs w:val="24"/>
          <w:lang w:eastAsia="es-CO"/>
        </w:rPr>
        <w:t xml:space="preserve"> el cual fue la Universidad. Con esta apreciación se resalta el papel fundamental que juegan las Instituciones Educativas en la difusión de las normas relacionadas con la violencia contra la mujer.</w:t>
      </w:r>
    </w:p>
    <w:p w:rsidR="007F6043" w:rsidRDefault="00747131" w:rsidP="007F6043">
      <w:p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 xml:space="preserve">Los resultados </w:t>
      </w:r>
      <w:r w:rsidR="00157610">
        <w:rPr>
          <w:rFonts w:ascii="Arial" w:eastAsia="Times New Roman" w:hAnsi="Arial" w:cs="Arial"/>
          <w:bCs/>
          <w:sz w:val="24"/>
          <w:szCs w:val="24"/>
          <w:lang w:eastAsia="es-CO"/>
        </w:rPr>
        <w:t>referentes a</w:t>
      </w:r>
      <w:r w:rsidR="00D7061C">
        <w:rPr>
          <w:rFonts w:ascii="Arial" w:eastAsia="Times New Roman" w:hAnsi="Arial" w:cs="Arial"/>
          <w:bCs/>
          <w:sz w:val="24"/>
          <w:szCs w:val="24"/>
          <w:lang w:eastAsia="es-CO"/>
        </w:rPr>
        <w:t xml:space="preserve"> la</w:t>
      </w:r>
      <w:r>
        <w:rPr>
          <w:rFonts w:ascii="Arial" w:eastAsia="Times New Roman" w:hAnsi="Arial" w:cs="Arial"/>
          <w:bCs/>
          <w:sz w:val="24"/>
          <w:szCs w:val="24"/>
          <w:lang w:eastAsia="es-CO"/>
        </w:rPr>
        <w:t xml:space="preserve"> difusión de las campañas en contra de la violencia </w:t>
      </w:r>
      <w:r w:rsidR="00840A67">
        <w:rPr>
          <w:rFonts w:ascii="Arial" w:eastAsia="Times New Roman" w:hAnsi="Arial" w:cs="Arial"/>
          <w:bCs/>
          <w:sz w:val="24"/>
          <w:szCs w:val="24"/>
          <w:lang w:eastAsia="es-CO"/>
        </w:rPr>
        <w:t>hacia</w:t>
      </w:r>
      <w:r>
        <w:rPr>
          <w:rFonts w:ascii="Arial" w:eastAsia="Times New Roman" w:hAnsi="Arial" w:cs="Arial"/>
          <w:bCs/>
          <w:sz w:val="24"/>
          <w:szCs w:val="24"/>
          <w:lang w:eastAsia="es-CO"/>
        </w:rPr>
        <w:t xml:space="preserve"> la mujer </w:t>
      </w:r>
      <w:r w:rsidR="00D7061C">
        <w:rPr>
          <w:rFonts w:ascii="Arial" w:eastAsia="Times New Roman" w:hAnsi="Arial" w:cs="Arial"/>
          <w:bCs/>
          <w:sz w:val="24"/>
          <w:szCs w:val="24"/>
          <w:lang w:eastAsia="es-CO"/>
        </w:rPr>
        <w:t>también reflejan un alto grado de desconocimiento, lo cual hace cuestionar en primer lugar el alcance y eficacia de estas campañas y en segundo lugar los medios que estan utilizando para su difusión.</w:t>
      </w:r>
    </w:p>
    <w:p w:rsidR="00074088" w:rsidRDefault="00D7061C" w:rsidP="007F6043">
      <w:p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lastRenderedPageBreak/>
        <w:t>El último punto tratado fue el de las ventajas que perciben las estudiantes al tener conocimiento de las normas, en el cual se debe resaltar que un alto porcentaje manifestó no encontrar ninguna ventaja. En este aparte se puede decir que el no encontrar ventajas viene del mismo desconocimiento del alcance que tienen dicha</w:t>
      </w:r>
      <w:r w:rsidR="000266C4">
        <w:rPr>
          <w:rFonts w:ascii="Arial" w:eastAsia="Times New Roman" w:hAnsi="Arial" w:cs="Arial"/>
          <w:bCs/>
          <w:sz w:val="24"/>
          <w:szCs w:val="24"/>
          <w:lang w:eastAsia="es-CO"/>
        </w:rPr>
        <w:t>s normas</w:t>
      </w:r>
      <w:r w:rsidR="00840A67">
        <w:rPr>
          <w:rFonts w:ascii="Arial" w:eastAsia="Times New Roman" w:hAnsi="Arial" w:cs="Arial"/>
          <w:bCs/>
          <w:sz w:val="24"/>
          <w:szCs w:val="24"/>
          <w:lang w:eastAsia="es-CO"/>
        </w:rPr>
        <w:t>,</w:t>
      </w:r>
      <w:r w:rsidR="000266C4">
        <w:rPr>
          <w:rFonts w:ascii="Arial" w:eastAsia="Times New Roman" w:hAnsi="Arial" w:cs="Arial"/>
          <w:bCs/>
          <w:sz w:val="24"/>
          <w:szCs w:val="24"/>
          <w:lang w:eastAsia="es-CO"/>
        </w:rPr>
        <w:t xml:space="preserve"> </w:t>
      </w:r>
      <w:r w:rsidR="00840A67">
        <w:rPr>
          <w:rFonts w:ascii="Arial" w:eastAsia="Times New Roman" w:hAnsi="Arial" w:cs="Arial"/>
          <w:bCs/>
          <w:sz w:val="24"/>
          <w:szCs w:val="24"/>
          <w:lang w:eastAsia="es-CO"/>
        </w:rPr>
        <w:t>puesto</w:t>
      </w:r>
      <w:r w:rsidR="000266C4">
        <w:rPr>
          <w:rFonts w:ascii="Arial" w:eastAsia="Times New Roman" w:hAnsi="Arial" w:cs="Arial"/>
          <w:bCs/>
          <w:sz w:val="24"/>
          <w:szCs w:val="24"/>
          <w:lang w:eastAsia="es-CO"/>
        </w:rPr>
        <w:t xml:space="preserve"> que como lo expresa Castellanos (2014)</w:t>
      </w:r>
      <w:r w:rsidRPr="00D7061C">
        <w:rPr>
          <w:rFonts w:ascii="Arial" w:eastAsia="Times New Roman" w:hAnsi="Arial" w:cs="Arial"/>
          <w:bCs/>
          <w:color w:val="FF0000"/>
          <w:sz w:val="24"/>
          <w:szCs w:val="24"/>
          <w:lang w:eastAsia="es-CO"/>
        </w:rPr>
        <w:t xml:space="preserve"> </w:t>
      </w:r>
      <w:r>
        <w:rPr>
          <w:rFonts w:ascii="Arial" w:eastAsia="Times New Roman" w:hAnsi="Arial" w:cs="Arial"/>
          <w:bCs/>
          <w:sz w:val="24"/>
          <w:szCs w:val="24"/>
          <w:lang w:eastAsia="es-CO"/>
        </w:rPr>
        <w:t xml:space="preserve">del conocimiento de las normas se derivan ventajas tales como </w:t>
      </w:r>
      <w:r w:rsidR="000266C4">
        <w:rPr>
          <w:rFonts w:ascii="Arial" w:eastAsia="Times New Roman" w:hAnsi="Arial" w:cs="Arial"/>
          <w:bCs/>
          <w:sz w:val="24"/>
          <w:szCs w:val="24"/>
          <w:lang w:eastAsia="es-CO"/>
        </w:rPr>
        <w:t>la protección de las condiciones de buena convivencia y sobre todo ayuda a proteger los derechos de las mujeres, ya que la sanción atiende a la prevención general, cumpliendo asi la función protectora de la ley.</w:t>
      </w:r>
      <w:r>
        <w:rPr>
          <w:rFonts w:ascii="Arial" w:eastAsia="Times New Roman" w:hAnsi="Arial" w:cs="Arial"/>
          <w:bCs/>
          <w:color w:val="FF0000"/>
          <w:sz w:val="24"/>
          <w:szCs w:val="24"/>
          <w:lang w:eastAsia="es-CO"/>
        </w:rPr>
        <w:t xml:space="preserve"> </w:t>
      </w:r>
      <w:r w:rsidR="00074088">
        <w:rPr>
          <w:rFonts w:ascii="Arial" w:eastAsia="Times New Roman" w:hAnsi="Arial" w:cs="Arial"/>
          <w:bCs/>
          <w:sz w:val="24"/>
          <w:szCs w:val="24"/>
          <w:lang w:eastAsia="es-CO"/>
        </w:rPr>
        <w:t>También</w:t>
      </w:r>
      <w:r w:rsidRPr="00074088">
        <w:rPr>
          <w:rFonts w:ascii="Arial" w:eastAsia="Times New Roman" w:hAnsi="Arial" w:cs="Arial"/>
          <w:bCs/>
          <w:sz w:val="24"/>
          <w:szCs w:val="24"/>
          <w:lang w:eastAsia="es-CO"/>
        </w:rPr>
        <w:t xml:space="preserve"> </w:t>
      </w:r>
      <w:r w:rsidR="00074088">
        <w:rPr>
          <w:rFonts w:ascii="Arial" w:eastAsia="Times New Roman" w:hAnsi="Arial" w:cs="Arial"/>
          <w:bCs/>
          <w:sz w:val="24"/>
          <w:szCs w:val="24"/>
          <w:lang w:eastAsia="es-CO"/>
        </w:rPr>
        <w:t>hubo</w:t>
      </w:r>
      <w:r w:rsidR="00074088" w:rsidRPr="00074088">
        <w:rPr>
          <w:rFonts w:ascii="Arial" w:eastAsia="Times New Roman" w:hAnsi="Arial" w:cs="Arial"/>
          <w:bCs/>
          <w:sz w:val="24"/>
          <w:szCs w:val="24"/>
          <w:lang w:eastAsia="es-CO"/>
        </w:rPr>
        <w:t xml:space="preserve"> opiniones pesimistas, en las que </w:t>
      </w:r>
      <w:r w:rsidRPr="00074088">
        <w:rPr>
          <w:rFonts w:ascii="Arial" w:eastAsia="Times New Roman" w:hAnsi="Arial" w:cs="Arial"/>
          <w:bCs/>
          <w:sz w:val="24"/>
          <w:szCs w:val="24"/>
          <w:lang w:eastAsia="es-CO"/>
        </w:rPr>
        <w:t xml:space="preserve">algunas estudiantes no </w:t>
      </w:r>
      <w:r w:rsidR="00074088">
        <w:rPr>
          <w:rFonts w:ascii="Arial" w:eastAsia="Times New Roman" w:hAnsi="Arial" w:cs="Arial"/>
          <w:bCs/>
          <w:sz w:val="24"/>
          <w:szCs w:val="24"/>
          <w:lang w:eastAsia="es-CO"/>
        </w:rPr>
        <w:t xml:space="preserve">perciben </w:t>
      </w:r>
      <w:r w:rsidR="00074088" w:rsidRPr="00074088">
        <w:rPr>
          <w:rFonts w:ascii="Arial" w:eastAsia="Times New Roman" w:hAnsi="Arial" w:cs="Arial"/>
          <w:bCs/>
          <w:sz w:val="24"/>
          <w:szCs w:val="24"/>
          <w:lang w:eastAsia="es-CO"/>
        </w:rPr>
        <w:t>ventajas</w:t>
      </w:r>
      <w:r w:rsidR="00074088">
        <w:rPr>
          <w:rFonts w:ascii="Arial" w:eastAsia="Times New Roman" w:hAnsi="Arial" w:cs="Arial"/>
          <w:bCs/>
          <w:sz w:val="24"/>
          <w:szCs w:val="24"/>
          <w:lang w:eastAsia="es-CO"/>
        </w:rPr>
        <w:t>,</w:t>
      </w:r>
      <w:r w:rsidR="00074088" w:rsidRPr="00074088">
        <w:rPr>
          <w:rFonts w:ascii="Arial" w:eastAsia="Times New Roman" w:hAnsi="Arial" w:cs="Arial"/>
          <w:bCs/>
          <w:sz w:val="24"/>
          <w:szCs w:val="24"/>
          <w:lang w:eastAsia="es-CO"/>
        </w:rPr>
        <w:t xml:space="preserve"> al considerar que </w:t>
      </w:r>
      <w:r w:rsidR="00074088">
        <w:rPr>
          <w:rFonts w:ascii="Arial" w:eastAsia="Times New Roman" w:hAnsi="Arial" w:cs="Arial"/>
          <w:bCs/>
          <w:sz w:val="24"/>
          <w:szCs w:val="24"/>
          <w:lang w:eastAsia="es-CO"/>
        </w:rPr>
        <w:t xml:space="preserve">a pesar de que se conocen las leyes, </w:t>
      </w:r>
      <w:r w:rsidR="00074088" w:rsidRPr="00074088">
        <w:rPr>
          <w:rFonts w:ascii="Arial" w:eastAsia="Times New Roman" w:hAnsi="Arial" w:cs="Arial"/>
          <w:bCs/>
          <w:sz w:val="24"/>
          <w:szCs w:val="24"/>
          <w:lang w:eastAsia="es-CO"/>
        </w:rPr>
        <w:t>los culpables</w:t>
      </w:r>
      <w:r w:rsidR="00074088">
        <w:rPr>
          <w:rFonts w:ascii="Arial" w:eastAsia="Times New Roman" w:hAnsi="Arial" w:cs="Arial"/>
          <w:bCs/>
          <w:sz w:val="24"/>
          <w:szCs w:val="24"/>
          <w:lang w:eastAsia="es-CO"/>
        </w:rPr>
        <w:t xml:space="preserve"> de actos de violencia contra la mujer</w:t>
      </w:r>
      <w:r w:rsidR="00074088" w:rsidRPr="00074088">
        <w:rPr>
          <w:rFonts w:ascii="Arial" w:eastAsia="Times New Roman" w:hAnsi="Arial" w:cs="Arial"/>
          <w:bCs/>
          <w:sz w:val="24"/>
          <w:szCs w:val="24"/>
          <w:lang w:eastAsia="es-CO"/>
        </w:rPr>
        <w:t xml:space="preserve"> muchas veces no son castigados. </w:t>
      </w:r>
    </w:p>
    <w:p w:rsidR="003A103A" w:rsidRDefault="003A103A" w:rsidP="007F6043">
      <w:p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 xml:space="preserve">Para todo sujeto de nuestra sociedad, conocer el cuerpo de normas jurídicas es imprescindible; por lo tanto, la publicación de las normas debería ser tarea de primera </w:t>
      </w:r>
      <w:r w:rsidR="004455DC">
        <w:rPr>
          <w:rFonts w:ascii="Arial" w:eastAsia="Times New Roman" w:hAnsi="Arial" w:cs="Arial"/>
          <w:bCs/>
          <w:sz w:val="24"/>
          <w:szCs w:val="24"/>
          <w:lang w:eastAsia="es-CO"/>
        </w:rPr>
        <w:t>importancia para el estado, buscando este además, que su difusión alcance la mayor cantidad de personas. Si bien actualmente existen iniciativas para difundir el cuerpo de normas, estas no son suficientes ya que no alcanzan todas las esferas de nuestra sociedad, por lo que se necesitan estrategias de comunicación más efectivas (</w:t>
      </w:r>
      <w:proofErr w:type="spellStart"/>
      <w:r w:rsidR="004455DC">
        <w:rPr>
          <w:rFonts w:ascii="Arial" w:eastAsia="Times New Roman" w:hAnsi="Arial" w:cs="Arial"/>
          <w:bCs/>
          <w:sz w:val="24"/>
          <w:szCs w:val="24"/>
          <w:lang w:eastAsia="es-CO"/>
        </w:rPr>
        <w:t>Loreti</w:t>
      </w:r>
      <w:proofErr w:type="spellEnd"/>
      <w:r w:rsidR="004455DC">
        <w:rPr>
          <w:rFonts w:ascii="Arial" w:eastAsia="Times New Roman" w:hAnsi="Arial" w:cs="Arial"/>
          <w:bCs/>
          <w:sz w:val="24"/>
          <w:szCs w:val="24"/>
          <w:lang w:eastAsia="es-CO"/>
        </w:rPr>
        <w:t>, 2003).</w:t>
      </w:r>
    </w:p>
    <w:p w:rsidR="004455DC" w:rsidRDefault="004455DC" w:rsidP="007F6043">
      <w:pPr>
        <w:spacing w:after="240" w:line="480" w:lineRule="auto"/>
        <w:jc w:val="both"/>
        <w:rPr>
          <w:rFonts w:ascii="Arial" w:eastAsia="Times New Roman" w:hAnsi="Arial" w:cs="Arial"/>
          <w:b/>
          <w:bCs/>
          <w:sz w:val="24"/>
          <w:szCs w:val="24"/>
          <w:lang w:eastAsia="es-CO"/>
        </w:rPr>
      </w:pPr>
    </w:p>
    <w:p w:rsidR="004455DC" w:rsidRDefault="004455DC" w:rsidP="007F6043">
      <w:pPr>
        <w:spacing w:after="240" w:line="480" w:lineRule="auto"/>
        <w:jc w:val="both"/>
        <w:rPr>
          <w:rFonts w:ascii="Arial" w:eastAsia="Times New Roman" w:hAnsi="Arial" w:cs="Arial"/>
          <w:b/>
          <w:bCs/>
          <w:sz w:val="24"/>
          <w:szCs w:val="24"/>
          <w:lang w:eastAsia="es-CO"/>
        </w:rPr>
      </w:pPr>
    </w:p>
    <w:p w:rsidR="004455DC" w:rsidRDefault="004455DC" w:rsidP="007F6043">
      <w:pPr>
        <w:spacing w:after="240" w:line="480" w:lineRule="auto"/>
        <w:jc w:val="both"/>
        <w:rPr>
          <w:rFonts w:ascii="Arial" w:eastAsia="Times New Roman" w:hAnsi="Arial" w:cs="Arial"/>
          <w:b/>
          <w:bCs/>
          <w:sz w:val="24"/>
          <w:szCs w:val="24"/>
          <w:lang w:eastAsia="es-CO"/>
        </w:rPr>
      </w:pPr>
    </w:p>
    <w:p w:rsidR="007F6043" w:rsidRDefault="007F6043" w:rsidP="007F6043">
      <w:pPr>
        <w:spacing w:after="240" w:line="480" w:lineRule="auto"/>
        <w:jc w:val="both"/>
        <w:rPr>
          <w:rFonts w:ascii="Arial" w:eastAsia="Times New Roman" w:hAnsi="Arial" w:cs="Arial"/>
          <w:b/>
          <w:bCs/>
          <w:sz w:val="24"/>
          <w:szCs w:val="24"/>
          <w:lang w:eastAsia="es-CO"/>
        </w:rPr>
      </w:pPr>
      <w:r w:rsidRPr="003764C2">
        <w:rPr>
          <w:rFonts w:ascii="Arial" w:eastAsia="Times New Roman" w:hAnsi="Arial" w:cs="Arial"/>
          <w:b/>
          <w:bCs/>
          <w:sz w:val="24"/>
          <w:szCs w:val="24"/>
          <w:lang w:eastAsia="es-CO"/>
        </w:rPr>
        <w:lastRenderedPageBreak/>
        <w:t>CONCLUSIONES</w:t>
      </w:r>
    </w:p>
    <w:p w:rsidR="00462118" w:rsidRPr="00462118" w:rsidRDefault="00462118" w:rsidP="007F6043">
      <w:pPr>
        <w:spacing w:after="240" w:line="480" w:lineRule="auto"/>
        <w:jc w:val="both"/>
        <w:rPr>
          <w:rFonts w:ascii="Arial" w:eastAsia="Times New Roman" w:hAnsi="Arial" w:cs="Arial"/>
          <w:bCs/>
          <w:sz w:val="24"/>
          <w:szCs w:val="24"/>
          <w:lang w:eastAsia="es-CO"/>
        </w:rPr>
      </w:pPr>
      <w:r w:rsidRPr="00462118">
        <w:rPr>
          <w:rFonts w:ascii="Arial" w:eastAsia="Times New Roman" w:hAnsi="Arial" w:cs="Arial"/>
          <w:bCs/>
          <w:sz w:val="24"/>
          <w:szCs w:val="24"/>
          <w:lang w:eastAsia="es-CO"/>
        </w:rPr>
        <w:t xml:space="preserve">La ley de carácter nacional </w:t>
      </w:r>
      <w:r>
        <w:rPr>
          <w:rFonts w:ascii="Arial" w:eastAsia="Times New Roman" w:hAnsi="Arial" w:cs="Arial"/>
          <w:bCs/>
          <w:sz w:val="24"/>
          <w:szCs w:val="24"/>
          <w:lang w:eastAsia="es-CO"/>
        </w:rPr>
        <w:t xml:space="preserve">relacionada con violencia contra la mujer </w:t>
      </w:r>
      <w:r w:rsidRPr="00462118">
        <w:rPr>
          <w:rFonts w:ascii="Arial" w:eastAsia="Times New Roman" w:hAnsi="Arial" w:cs="Arial"/>
          <w:bCs/>
          <w:sz w:val="24"/>
          <w:szCs w:val="24"/>
          <w:lang w:eastAsia="es-CO"/>
        </w:rPr>
        <w:t xml:space="preserve">que está más difundida entre las estudiantes de X semestre de la facultad de derecho de la Universidad Cooperativa de Colombia sede Montería es la </w:t>
      </w:r>
      <w:r>
        <w:rPr>
          <w:rFonts w:ascii="Arial" w:eastAsia="Times New Roman" w:hAnsi="Arial" w:cs="Arial"/>
          <w:bCs/>
          <w:sz w:val="24"/>
          <w:szCs w:val="24"/>
          <w:lang w:eastAsia="es-CO"/>
        </w:rPr>
        <w:t>1257 de 2008, p</w:t>
      </w:r>
      <w:r w:rsidRPr="00462118">
        <w:rPr>
          <w:rFonts w:ascii="Arial" w:eastAsia="Times New Roman" w:hAnsi="Arial" w:cs="Arial"/>
          <w:bCs/>
          <w:sz w:val="24"/>
          <w:szCs w:val="24"/>
          <w:lang w:eastAsia="es-CO"/>
        </w:rPr>
        <w:t>or la cual se dictan normas de sensibilización, prevención y sanción de formas de violencia y discriminación contra las mujeres, se reforman los Códigos Penal, de Procedimiento Penal, la Ley 294 de 1996 y se dictan otras disposiciones</w:t>
      </w:r>
      <w:r>
        <w:rPr>
          <w:rFonts w:ascii="Arial" w:eastAsia="Times New Roman" w:hAnsi="Arial" w:cs="Arial"/>
          <w:bCs/>
          <w:sz w:val="24"/>
          <w:szCs w:val="24"/>
          <w:lang w:eastAsia="es-CO"/>
        </w:rPr>
        <w:t>.</w:t>
      </w:r>
      <w:r w:rsidRPr="00462118">
        <w:t xml:space="preserve"> </w:t>
      </w:r>
      <w:r>
        <w:rPr>
          <w:rFonts w:ascii="Arial" w:eastAsia="Times New Roman" w:hAnsi="Arial" w:cs="Arial"/>
          <w:bCs/>
          <w:sz w:val="24"/>
          <w:szCs w:val="24"/>
          <w:lang w:eastAsia="es-CO"/>
        </w:rPr>
        <w:t>Sin embargo</w:t>
      </w:r>
      <w:r w:rsidRPr="00462118">
        <w:rPr>
          <w:rFonts w:ascii="Arial" w:eastAsia="Times New Roman" w:hAnsi="Arial" w:cs="Arial"/>
          <w:bCs/>
          <w:sz w:val="24"/>
          <w:szCs w:val="24"/>
          <w:lang w:eastAsia="es-CO"/>
        </w:rPr>
        <w:t xml:space="preserve"> hay un </w:t>
      </w:r>
      <w:r>
        <w:rPr>
          <w:rFonts w:ascii="Arial" w:eastAsia="Times New Roman" w:hAnsi="Arial" w:cs="Arial"/>
          <w:bCs/>
          <w:sz w:val="24"/>
          <w:szCs w:val="24"/>
          <w:lang w:eastAsia="es-CO"/>
        </w:rPr>
        <w:t>alto porcentaje de estudiantes que manifestó no conocer ninguna</w:t>
      </w:r>
      <w:r w:rsidRPr="00462118">
        <w:rPr>
          <w:rFonts w:ascii="Arial" w:eastAsia="Times New Roman" w:hAnsi="Arial" w:cs="Arial"/>
          <w:bCs/>
          <w:sz w:val="24"/>
          <w:szCs w:val="24"/>
          <w:lang w:eastAsia="es-CO"/>
        </w:rPr>
        <w:t xml:space="preserve"> de las normas a nivel nacional e internacional.</w:t>
      </w:r>
    </w:p>
    <w:p w:rsidR="00462118" w:rsidRDefault="00462118" w:rsidP="007F6043">
      <w:p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 xml:space="preserve">El instrumento internacional relacionado con violencia contra la mujer que tiene mayor difusión </w:t>
      </w:r>
      <w:r w:rsidR="00E909F5">
        <w:rPr>
          <w:rFonts w:ascii="Arial" w:eastAsia="Times New Roman" w:hAnsi="Arial" w:cs="Arial"/>
          <w:bCs/>
          <w:sz w:val="24"/>
          <w:szCs w:val="24"/>
          <w:lang w:eastAsia="es-CO"/>
        </w:rPr>
        <w:t>es la Cumbre del M</w:t>
      </w:r>
      <w:r>
        <w:rPr>
          <w:rFonts w:ascii="Arial" w:eastAsia="Times New Roman" w:hAnsi="Arial" w:cs="Arial"/>
          <w:bCs/>
          <w:sz w:val="24"/>
          <w:szCs w:val="24"/>
          <w:lang w:eastAsia="es-CO"/>
        </w:rPr>
        <w:t>ilenio de las Naciones Unidas, la cual</w:t>
      </w:r>
      <w:r w:rsidRPr="00462118">
        <w:t xml:space="preserve"> </w:t>
      </w:r>
      <w:r w:rsidRPr="00462118">
        <w:rPr>
          <w:rFonts w:ascii="Arial" w:eastAsia="Times New Roman" w:hAnsi="Arial" w:cs="Arial"/>
          <w:bCs/>
          <w:sz w:val="24"/>
          <w:szCs w:val="24"/>
          <w:lang w:eastAsia="es-CO"/>
        </w:rPr>
        <w:t>busca promover la igualdad entre los géneros y la autonomía de la mujer.</w:t>
      </w:r>
      <w:r w:rsidR="00917674">
        <w:rPr>
          <w:rFonts w:ascii="Arial" w:eastAsia="Times New Roman" w:hAnsi="Arial" w:cs="Arial"/>
          <w:bCs/>
          <w:sz w:val="24"/>
          <w:szCs w:val="24"/>
          <w:lang w:eastAsia="es-CO"/>
        </w:rPr>
        <w:t xml:space="preserve"> Se debe resaltar que </w:t>
      </w:r>
      <w:r w:rsidR="00E909F5">
        <w:rPr>
          <w:rFonts w:ascii="Arial" w:eastAsia="Times New Roman" w:hAnsi="Arial" w:cs="Arial"/>
          <w:bCs/>
          <w:sz w:val="24"/>
          <w:szCs w:val="24"/>
          <w:lang w:eastAsia="es-CO"/>
        </w:rPr>
        <w:t>un alto porcentaje</w:t>
      </w:r>
      <w:r w:rsidR="00917674">
        <w:rPr>
          <w:rFonts w:ascii="Arial" w:eastAsia="Times New Roman" w:hAnsi="Arial" w:cs="Arial"/>
          <w:bCs/>
          <w:sz w:val="24"/>
          <w:szCs w:val="24"/>
          <w:lang w:eastAsia="es-CO"/>
        </w:rPr>
        <w:t xml:space="preserve"> </w:t>
      </w:r>
      <w:r w:rsidR="00E909F5">
        <w:rPr>
          <w:rFonts w:ascii="Arial" w:eastAsia="Times New Roman" w:hAnsi="Arial" w:cs="Arial"/>
          <w:bCs/>
          <w:sz w:val="24"/>
          <w:szCs w:val="24"/>
          <w:lang w:eastAsia="es-CO"/>
        </w:rPr>
        <w:t>de</w:t>
      </w:r>
      <w:r w:rsidR="00917674">
        <w:rPr>
          <w:rFonts w:ascii="Arial" w:eastAsia="Times New Roman" w:hAnsi="Arial" w:cs="Arial"/>
          <w:bCs/>
          <w:sz w:val="24"/>
          <w:szCs w:val="24"/>
          <w:lang w:eastAsia="es-CO"/>
        </w:rPr>
        <w:t xml:space="preserve"> estudiantes no conoce ninguno de los instrumentos internacionales.</w:t>
      </w:r>
    </w:p>
    <w:p w:rsidR="008418AF" w:rsidRDefault="00917674" w:rsidP="00917674">
      <w:p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La mayoría de las estudiantes que manifestó conocer alguna de las normas relacionadas con violencia contra la mujer recibió la información por internet y/o televisión. Un considerable porcentaje destacó a la Universidad como el medio que les permitió conocer las leyes.</w:t>
      </w:r>
    </w:p>
    <w:p w:rsidR="00917674" w:rsidRDefault="00917674" w:rsidP="00917674">
      <w:p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La campaña Ni con el pétalo de una rosa fue la que tuvo mayor difusión, pero más de la mit</w:t>
      </w:r>
      <w:r w:rsidR="00E909F5">
        <w:rPr>
          <w:rFonts w:ascii="Arial" w:eastAsia="Times New Roman" w:hAnsi="Arial" w:cs="Arial"/>
          <w:bCs/>
          <w:sz w:val="24"/>
          <w:szCs w:val="24"/>
          <w:lang w:eastAsia="es-CO"/>
        </w:rPr>
        <w:t>ad de las estudiantes no conoce</w:t>
      </w:r>
      <w:r>
        <w:rPr>
          <w:rFonts w:ascii="Arial" w:eastAsia="Times New Roman" w:hAnsi="Arial" w:cs="Arial"/>
          <w:bCs/>
          <w:sz w:val="24"/>
          <w:szCs w:val="24"/>
          <w:lang w:eastAsia="es-CO"/>
        </w:rPr>
        <w:t xml:space="preserve"> ninguna de las campañas.</w:t>
      </w:r>
    </w:p>
    <w:p w:rsidR="008418AF" w:rsidRPr="004A60C3" w:rsidRDefault="00917674" w:rsidP="004A60C3">
      <w:p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 xml:space="preserve">El 42% de las estudiantes no le encuentran ninguna ventaja a conocer las normas relacionadas con violencia contra la mujer. La razón principal de esta apreciación se debe a </w:t>
      </w:r>
      <w:r w:rsidR="004A60C3">
        <w:rPr>
          <w:rFonts w:ascii="Arial" w:eastAsia="Times New Roman" w:hAnsi="Arial" w:cs="Arial"/>
          <w:bCs/>
          <w:sz w:val="24"/>
          <w:szCs w:val="24"/>
          <w:lang w:eastAsia="es-CO"/>
        </w:rPr>
        <w:t>la impunidad que perciben en algunas ocasiones a pesar de que se conozcan las leyes.</w:t>
      </w:r>
    </w:p>
    <w:p w:rsidR="0038762D" w:rsidRPr="003764C2" w:rsidRDefault="0038762D" w:rsidP="003764C2">
      <w:pPr>
        <w:spacing w:after="240" w:line="480" w:lineRule="auto"/>
        <w:jc w:val="center"/>
        <w:rPr>
          <w:rFonts w:ascii="Arial" w:eastAsia="Times New Roman" w:hAnsi="Arial" w:cs="Arial"/>
          <w:b/>
          <w:bCs/>
          <w:sz w:val="24"/>
          <w:szCs w:val="24"/>
          <w:lang w:eastAsia="es-CO"/>
        </w:rPr>
      </w:pPr>
      <w:r w:rsidRPr="003764C2">
        <w:rPr>
          <w:rFonts w:ascii="Arial" w:eastAsia="Times New Roman" w:hAnsi="Arial" w:cs="Arial"/>
          <w:b/>
          <w:bCs/>
          <w:sz w:val="24"/>
          <w:szCs w:val="24"/>
          <w:lang w:eastAsia="es-CO"/>
        </w:rPr>
        <w:lastRenderedPageBreak/>
        <w:t>BIBLIOGRAFÍA</w:t>
      </w:r>
    </w:p>
    <w:p w:rsidR="008418AF" w:rsidRDefault="008418AF" w:rsidP="008418AF">
      <w:pPr>
        <w:pStyle w:val="Prrafodelista"/>
        <w:numPr>
          <w:ilvl w:val="0"/>
          <w:numId w:val="6"/>
        </w:numPr>
        <w:spacing w:after="240" w:line="480" w:lineRule="auto"/>
        <w:jc w:val="both"/>
        <w:rPr>
          <w:rFonts w:ascii="Arial" w:eastAsia="Times New Roman" w:hAnsi="Arial" w:cs="Arial"/>
          <w:bCs/>
          <w:sz w:val="24"/>
          <w:szCs w:val="24"/>
          <w:lang w:eastAsia="es-CO"/>
        </w:rPr>
      </w:pPr>
      <w:r w:rsidRPr="008418AF">
        <w:rPr>
          <w:rFonts w:ascii="Arial" w:eastAsia="Times New Roman" w:hAnsi="Arial" w:cs="Arial"/>
          <w:bCs/>
          <w:sz w:val="24"/>
          <w:szCs w:val="24"/>
          <w:lang w:eastAsia="es-CO"/>
        </w:rPr>
        <w:t>Arévalo, I. (2008). La perdurabilidad de la violencia hacia la mujer en la relación de pareja. Un análisis desde la perspectiva de género. Trabajo de grado para optar al título de Licenciada en sociología. Universidad Palma Soriano.</w:t>
      </w:r>
    </w:p>
    <w:p w:rsidR="008418AF" w:rsidRDefault="0038762D" w:rsidP="008418AF">
      <w:pPr>
        <w:pStyle w:val="Prrafodelista"/>
        <w:numPr>
          <w:ilvl w:val="0"/>
          <w:numId w:val="6"/>
        </w:numPr>
        <w:spacing w:after="240" w:line="480" w:lineRule="auto"/>
        <w:jc w:val="both"/>
        <w:rPr>
          <w:rFonts w:ascii="Arial" w:eastAsia="Times New Roman" w:hAnsi="Arial" w:cs="Arial"/>
          <w:bCs/>
          <w:sz w:val="24"/>
          <w:szCs w:val="24"/>
          <w:lang w:eastAsia="es-CO"/>
        </w:rPr>
      </w:pPr>
      <w:r w:rsidRPr="00CE7FB7">
        <w:rPr>
          <w:rFonts w:ascii="Arial" w:eastAsia="Times New Roman" w:hAnsi="Arial" w:cs="Arial"/>
          <w:bCs/>
          <w:sz w:val="24"/>
          <w:szCs w:val="24"/>
          <w:lang w:eastAsia="es-CO"/>
        </w:rPr>
        <w:t xml:space="preserve">Ayala, L. y </w:t>
      </w:r>
      <w:r w:rsidR="00A54C84" w:rsidRPr="00CE7FB7">
        <w:rPr>
          <w:rFonts w:ascii="Arial" w:eastAsia="Times New Roman" w:hAnsi="Arial" w:cs="Arial"/>
          <w:bCs/>
          <w:sz w:val="24"/>
          <w:szCs w:val="24"/>
          <w:lang w:eastAsia="es-CO"/>
        </w:rPr>
        <w:t>Hernández</w:t>
      </w:r>
      <w:r w:rsidRPr="00CE7FB7">
        <w:rPr>
          <w:rFonts w:ascii="Arial" w:eastAsia="Times New Roman" w:hAnsi="Arial" w:cs="Arial"/>
          <w:bCs/>
          <w:sz w:val="24"/>
          <w:szCs w:val="24"/>
          <w:lang w:eastAsia="es-CO"/>
        </w:rPr>
        <w:t>, k. (2012). La violencia hacia la mujer. A</w:t>
      </w:r>
      <w:r w:rsidR="00CE7FB7" w:rsidRPr="00CE7FB7">
        <w:rPr>
          <w:rFonts w:ascii="Arial" w:eastAsia="Times New Roman" w:hAnsi="Arial" w:cs="Arial"/>
          <w:bCs/>
          <w:sz w:val="24"/>
          <w:szCs w:val="24"/>
          <w:lang w:eastAsia="es-CO"/>
        </w:rPr>
        <w:t>ntecedentes y aspectos teóricos,</w:t>
      </w:r>
      <w:r w:rsidRPr="00CE7FB7">
        <w:rPr>
          <w:rFonts w:ascii="Arial" w:eastAsia="Times New Roman" w:hAnsi="Arial" w:cs="Arial"/>
          <w:bCs/>
          <w:sz w:val="24"/>
          <w:szCs w:val="24"/>
          <w:lang w:eastAsia="es-CO"/>
        </w:rPr>
        <w:t xml:space="preserve"> </w:t>
      </w:r>
      <w:r w:rsidR="00CE7FB7" w:rsidRPr="00CE7FB7">
        <w:rPr>
          <w:rFonts w:ascii="Arial" w:eastAsia="Times New Roman" w:hAnsi="Arial" w:cs="Arial"/>
          <w:bCs/>
          <w:sz w:val="24"/>
          <w:szCs w:val="24"/>
          <w:lang w:eastAsia="es-CO"/>
        </w:rPr>
        <w:t>en Contribuciones a las Ciencias Sociales. Recuperado de www.eumed.net/rev/cccss/20/</w:t>
      </w:r>
    </w:p>
    <w:p w:rsidR="00A54C84" w:rsidRDefault="00A54C84" w:rsidP="00A54C84">
      <w:pPr>
        <w:pStyle w:val="Prrafodelista"/>
        <w:numPr>
          <w:ilvl w:val="0"/>
          <w:numId w:val="6"/>
        </w:num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Castellanos, A. (2014).</w:t>
      </w:r>
      <w:r w:rsidRPr="00A54C84">
        <w:t xml:space="preserve"> </w:t>
      </w:r>
      <w:r w:rsidRPr="00A54C84">
        <w:rPr>
          <w:rFonts w:ascii="Arial" w:eastAsia="Times New Roman" w:hAnsi="Arial" w:cs="Arial"/>
          <w:bCs/>
          <w:sz w:val="24"/>
          <w:szCs w:val="24"/>
          <w:lang w:eastAsia="es-CO"/>
        </w:rPr>
        <w:t>Colombia: Comunicación contra la violencia hacia las mujeres.</w:t>
      </w:r>
      <w:r>
        <w:rPr>
          <w:rFonts w:ascii="Arial" w:eastAsia="Times New Roman" w:hAnsi="Arial" w:cs="Arial"/>
          <w:bCs/>
          <w:sz w:val="24"/>
          <w:szCs w:val="24"/>
          <w:lang w:eastAsia="es-CO"/>
        </w:rPr>
        <w:t xml:space="preserve"> Recuperado de:</w:t>
      </w:r>
      <w:r w:rsidRPr="00A54C84">
        <w:rPr>
          <w:rFonts w:ascii="Arial" w:eastAsia="Times New Roman" w:hAnsi="Arial" w:cs="Arial"/>
          <w:bCs/>
          <w:sz w:val="24"/>
          <w:szCs w:val="24"/>
          <w:lang w:eastAsia="es-CO"/>
        </w:rPr>
        <w:t xml:space="preserve"> http://www.mujeresenred.net/spip.php?article1775</w:t>
      </w:r>
    </w:p>
    <w:p w:rsidR="00EC1A5C" w:rsidRPr="00F67552" w:rsidRDefault="00EC1A5C" w:rsidP="008418AF">
      <w:pPr>
        <w:pStyle w:val="Prrafodelista"/>
        <w:numPr>
          <w:ilvl w:val="0"/>
          <w:numId w:val="6"/>
        </w:numPr>
        <w:spacing w:after="240" w:line="480" w:lineRule="auto"/>
        <w:jc w:val="both"/>
        <w:rPr>
          <w:rFonts w:ascii="Arial" w:eastAsia="Times New Roman" w:hAnsi="Arial" w:cs="Arial"/>
          <w:bCs/>
          <w:sz w:val="24"/>
          <w:szCs w:val="24"/>
          <w:lang w:eastAsia="es-CO"/>
        </w:rPr>
      </w:pPr>
      <w:r w:rsidRPr="008418AF">
        <w:rPr>
          <w:rFonts w:ascii="Arial" w:hAnsi="Arial" w:cs="Arial"/>
          <w:sz w:val="24"/>
          <w:szCs w:val="24"/>
          <w:lang w:eastAsia="es-CO"/>
        </w:rPr>
        <w:t>CEPAL. (2001). Violencia contra la mujer en relación de pareja en América Latina y El Caribe. Una propuesta para medir su magnitud y evolución. Unidad de Mu</w:t>
      </w:r>
      <w:r w:rsidR="008418AF" w:rsidRPr="008418AF">
        <w:rPr>
          <w:rFonts w:ascii="Arial" w:hAnsi="Arial" w:cs="Arial"/>
          <w:sz w:val="24"/>
          <w:szCs w:val="24"/>
          <w:lang w:eastAsia="es-CO"/>
        </w:rPr>
        <w:t xml:space="preserve">jer y Desarrollo. Recuperado de </w:t>
      </w:r>
      <w:r w:rsidRPr="008418AF">
        <w:rPr>
          <w:rFonts w:ascii="Arial" w:hAnsi="Arial" w:cs="Arial"/>
          <w:sz w:val="24"/>
          <w:szCs w:val="24"/>
          <w:lang w:eastAsia="es-CO"/>
        </w:rPr>
        <w:t>http://www.cepal.org/mujer/noticias/noticias/9/9799/violencia.pdf</w:t>
      </w:r>
    </w:p>
    <w:p w:rsidR="00F67552" w:rsidRPr="00A54C84" w:rsidRDefault="00F67552" w:rsidP="00F67552">
      <w:pPr>
        <w:pStyle w:val="Prrafodelista"/>
        <w:numPr>
          <w:ilvl w:val="0"/>
          <w:numId w:val="6"/>
        </w:numPr>
        <w:spacing w:after="240" w:line="480" w:lineRule="auto"/>
        <w:jc w:val="both"/>
        <w:rPr>
          <w:rFonts w:ascii="Arial" w:eastAsia="Times New Roman" w:hAnsi="Arial" w:cs="Arial"/>
          <w:bCs/>
          <w:sz w:val="24"/>
          <w:szCs w:val="24"/>
          <w:lang w:eastAsia="es-CO"/>
        </w:rPr>
      </w:pPr>
      <w:r w:rsidRPr="00F67552">
        <w:rPr>
          <w:rFonts w:ascii="Arial" w:eastAsia="Times New Roman" w:hAnsi="Arial" w:cs="Arial"/>
          <w:bCs/>
          <w:sz w:val="24"/>
          <w:szCs w:val="24"/>
          <w:lang w:eastAsia="es-CO"/>
        </w:rPr>
        <w:t>Hernández, R.</w:t>
      </w:r>
      <w:r>
        <w:rPr>
          <w:rFonts w:ascii="Arial" w:eastAsia="Times New Roman" w:hAnsi="Arial" w:cs="Arial"/>
          <w:bCs/>
          <w:sz w:val="24"/>
          <w:szCs w:val="24"/>
          <w:lang w:eastAsia="es-CO"/>
        </w:rPr>
        <w:t xml:space="preserve"> </w:t>
      </w:r>
      <w:r w:rsidRPr="00F67552">
        <w:rPr>
          <w:rFonts w:ascii="Arial" w:eastAsia="Times New Roman" w:hAnsi="Arial" w:cs="Arial"/>
          <w:bCs/>
          <w:sz w:val="24"/>
          <w:szCs w:val="24"/>
          <w:lang w:eastAsia="es-CO"/>
        </w:rPr>
        <w:t>(2006). Metodología de la investigación cuarta y quinta edición. Ed. Mac Graw Hill</w:t>
      </w:r>
    </w:p>
    <w:p w:rsidR="00A54C84" w:rsidRPr="00490BF5" w:rsidRDefault="00A54C84" w:rsidP="00490BF5">
      <w:pPr>
        <w:pStyle w:val="Prrafodelista"/>
        <w:numPr>
          <w:ilvl w:val="0"/>
          <w:numId w:val="6"/>
        </w:numPr>
        <w:spacing w:after="240" w:line="480" w:lineRule="auto"/>
        <w:jc w:val="both"/>
        <w:rPr>
          <w:rFonts w:ascii="Arial" w:eastAsia="Times New Roman" w:hAnsi="Arial" w:cs="Arial"/>
          <w:bCs/>
          <w:sz w:val="24"/>
          <w:szCs w:val="24"/>
          <w:lang w:eastAsia="es-CO"/>
        </w:rPr>
      </w:pPr>
      <w:r w:rsidRPr="00A54C84">
        <w:rPr>
          <w:rFonts w:ascii="Arial" w:eastAsia="Times New Roman" w:hAnsi="Arial" w:cs="Arial"/>
          <w:bCs/>
          <w:sz w:val="24"/>
          <w:szCs w:val="24"/>
          <w:lang w:eastAsia="es-CO"/>
        </w:rPr>
        <w:t xml:space="preserve">Ley 800 de 2003. Recuperada de </w:t>
      </w:r>
      <w:r w:rsidRPr="00490BF5">
        <w:rPr>
          <w:rFonts w:ascii="Arial" w:eastAsia="Times New Roman" w:hAnsi="Arial" w:cs="Arial"/>
          <w:bCs/>
          <w:sz w:val="24"/>
          <w:szCs w:val="24"/>
          <w:lang w:eastAsia="es-CO"/>
        </w:rPr>
        <w:t>http://www.defensoria.gov.co/public/Normograma%202013_html/Normas/Ley_800_2003.pdf</w:t>
      </w:r>
    </w:p>
    <w:p w:rsidR="00A54C84" w:rsidRPr="00490BF5" w:rsidRDefault="00A54C84" w:rsidP="00490BF5">
      <w:pPr>
        <w:pStyle w:val="Prrafodelista"/>
        <w:numPr>
          <w:ilvl w:val="0"/>
          <w:numId w:val="6"/>
        </w:num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 xml:space="preserve">Ley 823 de 2003. </w:t>
      </w:r>
      <w:r w:rsidRPr="00490BF5">
        <w:rPr>
          <w:rFonts w:ascii="Arial" w:eastAsia="Times New Roman" w:hAnsi="Arial" w:cs="Arial"/>
          <w:bCs/>
          <w:sz w:val="24"/>
          <w:szCs w:val="24"/>
          <w:lang w:eastAsia="es-CO"/>
        </w:rPr>
        <w:t>Recuperada de http://www.portalterritorial.gov.co/equidadgenero.shtml?apc=cb13;x;x;x1-&amp;x=75674</w:t>
      </w:r>
    </w:p>
    <w:p w:rsidR="00A54C84" w:rsidRDefault="00A54C84" w:rsidP="00A54C84">
      <w:pPr>
        <w:pStyle w:val="Prrafodelista"/>
        <w:numPr>
          <w:ilvl w:val="0"/>
          <w:numId w:val="6"/>
        </w:num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 xml:space="preserve">Ley 985 de 2005. Recuperada de </w:t>
      </w:r>
      <w:r w:rsidRPr="00A54C84">
        <w:rPr>
          <w:rFonts w:ascii="Arial" w:eastAsia="Times New Roman" w:hAnsi="Arial" w:cs="Arial"/>
          <w:bCs/>
          <w:sz w:val="24"/>
          <w:szCs w:val="24"/>
          <w:lang w:eastAsia="es-CO"/>
        </w:rPr>
        <w:t>http://www.icbf.gov.co/cargues/avance/docs/ley_0985_2005.htm</w:t>
      </w:r>
    </w:p>
    <w:p w:rsidR="007E1C5D" w:rsidRDefault="007E1C5D" w:rsidP="007E1C5D">
      <w:pPr>
        <w:pStyle w:val="Prrafodelista"/>
        <w:numPr>
          <w:ilvl w:val="0"/>
          <w:numId w:val="6"/>
        </w:num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lastRenderedPageBreak/>
        <w:t xml:space="preserve">Ley 1257 de 2008. Recuperada de </w:t>
      </w:r>
      <w:r w:rsidRPr="007E1C5D">
        <w:rPr>
          <w:rFonts w:ascii="Arial" w:eastAsia="Times New Roman" w:hAnsi="Arial" w:cs="Arial"/>
          <w:bCs/>
          <w:sz w:val="24"/>
          <w:szCs w:val="24"/>
          <w:lang w:eastAsia="es-CO"/>
        </w:rPr>
        <w:t>http://www.alcaldiabogota.gov.co/sisjur/normas/Norma1.jsp?i=34054</w:t>
      </w:r>
    </w:p>
    <w:p w:rsidR="007E1C5D" w:rsidRDefault="007E1C5D" w:rsidP="00F67552">
      <w:pPr>
        <w:pStyle w:val="Prrafodelista"/>
        <w:numPr>
          <w:ilvl w:val="0"/>
          <w:numId w:val="6"/>
        </w:num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 xml:space="preserve">Ley 1452 de 2012. Recuperada de </w:t>
      </w:r>
      <w:r w:rsidR="00F67552" w:rsidRPr="00F67552">
        <w:rPr>
          <w:rFonts w:ascii="Arial" w:eastAsia="Times New Roman" w:hAnsi="Arial" w:cs="Arial"/>
          <w:bCs/>
          <w:sz w:val="24"/>
          <w:szCs w:val="24"/>
          <w:lang w:eastAsia="es-CO"/>
        </w:rPr>
        <w:t>http://www.alcaldiabogota.gov.co/sisjur/normas/Norma1.jsp?i=48239</w:t>
      </w:r>
    </w:p>
    <w:p w:rsidR="00101926" w:rsidRPr="008418AF" w:rsidRDefault="00101926" w:rsidP="00101926">
      <w:pPr>
        <w:pStyle w:val="Prrafodelista"/>
        <w:numPr>
          <w:ilvl w:val="0"/>
          <w:numId w:val="6"/>
        </w:numPr>
        <w:spacing w:after="240" w:line="480" w:lineRule="auto"/>
        <w:jc w:val="both"/>
        <w:rPr>
          <w:rFonts w:ascii="Arial" w:eastAsia="Times New Roman" w:hAnsi="Arial" w:cs="Arial"/>
          <w:bCs/>
          <w:sz w:val="24"/>
          <w:szCs w:val="24"/>
          <w:lang w:eastAsia="es-CO"/>
        </w:rPr>
      </w:pPr>
      <w:proofErr w:type="spellStart"/>
      <w:r>
        <w:rPr>
          <w:rFonts w:ascii="Arial" w:eastAsia="Times New Roman" w:hAnsi="Arial" w:cs="Arial"/>
          <w:bCs/>
          <w:sz w:val="24"/>
          <w:szCs w:val="24"/>
          <w:lang w:eastAsia="es-CO"/>
        </w:rPr>
        <w:t>Loreti</w:t>
      </w:r>
      <w:proofErr w:type="spellEnd"/>
      <w:r>
        <w:rPr>
          <w:rFonts w:ascii="Arial" w:eastAsia="Times New Roman" w:hAnsi="Arial" w:cs="Arial"/>
          <w:bCs/>
          <w:sz w:val="24"/>
          <w:szCs w:val="24"/>
          <w:lang w:eastAsia="es-CO"/>
        </w:rPr>
        <w:t>, D. (2003</w:t>
      </w:r>
      <w:r w:rsidRPr="00101926">
        <w:rPr>
          <w:rFonts w:ascii="Arial" w:eastAsia="Times New Roman" w:hAnsi="Arial" w:cs="Arial"/>
          <w:bCs/>
          <w:sz w:val="24"/>
          <w:szCs w:val="24"/>
          <w:lang w:eastAsia="es-CO"/>
        </w:rPr>
        <w:t>). Los desafíos del derecho de la información como herramienta de la política del Estado hacia la comunicación. Zigurat, 4 (4), 33-42</w:t>
      </w:r>
    </w:p>
    <w:p w:rsidR="00F7514A" w:rsidRDefault="00B02C16" w:rsidP="007F6043">
      <w:pPr>
        <w:pStyle w:val="Prrafodelista"/>
        <w:numPr>
          <w:ilvl w:val="0"/>
          <w:numId w:val="6"/>
        </w:num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Muyui, G.</w:t>
      </w:r>
      <w:r w:rsidR="00A54C84">
        <w:rPr>
          <w:rFonts w:ascii="Arial" w:eastAsia="Times New Roman" w:hAnsi="Arial" w:cs="Arial"/>
          <w:bCs/>
          <w:sz w:val="24"/>
          <w:szCs w:val="24"/>
          <w:lang w:eastAsia="es-CO"/>
        </w:rPr>
        <w:t xml:space="preserve"> </w:t>
      </w:r>
      <w:r>
        <w:rPr>
          <w:rFonts w:ascii="Arial" w:eastAsia="Times New Roman" w:hAnsi="Arial" w:cs="Arial"/>
          <w:bCs/>
          <w:sz w:val="24"/>
          <w:szCs w:val="24"/>
          <w:lang w:eastAsia="es-CO"/>
        </w:rPr>
        <w:t xml:space="preserve">(2013). Derechos de las mujeres, principales instrumentos y normas nacionales e internacionales. Recuperado de </w:t>
      </w:r>
      <w:r w:rsidRPr="00B02C16">
        <w:rPr>
          <w:rFonts w:ascii="Arial" w:eastAsia="Times New Roman" w:hAnsi="Arial" w:cs="Arial"/>
          <w:bCs/>
          <w:sz w:val="24"/>
          <w:szCs w:val="24"/>
          <w:lang w:eastAsia="es-CO"/>
        </w:rPr>
        <w:t>http://www.vicepresidencia.gov.co/Programas/Documents/derechos-de-las-mujeres.pdf</w:t>
      </w:r>
    </w:p>
    <w:p w:rsidR="00B1165D" w:rsidRDefault="00B1165D" w:rsidP="007F6043">
      <w:pPr>
        <w:pStyle w:val="Prrafodelista"/>
        <w:numPr>
          <w:ilvl w:val="0"/>
          <w:numId w:val="6"/>
        </w:num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Procuraduría General de la Nación</w:t>
      </w:r>
      <w:r w:rsidR="00DD5BF8">
        <w:rPr>
          <w:rFonts w:ascii="Arial" w:eastAsia="Times New Roman" w:hAnsi="Arial" w:cs="Arial"/>
          <w:bCs/>
          <w:sz w:val="24"/>
          <w:szCs w:val="24"/>
          <w:lang w:eastAsia="es-CO"/>
        </w:rPr>
        <w:t xml:space="preserve">. (2006). Vigilancia superior a la garantía de los derechos desde una perspectiva de género, con énfasis en mujeres y adolescentes.                                                                                                                                                                                                                                                                                                                                                                                                                                   </w:t>
      </w:r>
    </w:p>
    <w:p w:rsidR="00E909F5" w:rsidRDefault="00E909F5" w:rsidP="00E909F5">
      <w:pPr>
        <w:pStyle w:val="Prrafodelista"/>
        <w:numPr>
          <w:ilvl w:val="0"/>
          <w:numId w:val="6"/>
        </w:num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 xml:space="preserve">Revista Semana </w:t>
      </w:r>
      <w:r w:rsidRPr="00E909F5">
        <w:rPr>
          <w:rFonts w:ascii="Arial" w:eastAsia="Times New Roman" w:hAnsi="Arial" w:cs="Arial"/>
          <w:bCs/>
          <w:sz w:val="24"/>
          <w:szCs w:val="24"/>
          <w:lang w:eastAsia="es-CO"/>
        </w:rPr>
        <w:t>(2013). Cifras de la violencia contra la mujer en Colombia.</w:t>
      </w:r>
      <w:r w:rsidRPr="00E909F5">
        <w:t xml:space="preserve"> </w:t>
      </w:r>
      <w:r w:rsidRPr="00E909F5">
        <w:rPr>
          <w:rFonts w:ascii="Arial" w:eastAsia="Times New Roman" w:hAnsi="Arial" w:cs="Arial"/>
          <w:bCs/>
          <w:sz w:val="24"/>
          <w:szCs w:val="24"/>
          <w:lang w:eastAsia="es-CO"/>
        </w:rPr>
        <w:t>http://www.semana.com/nacion/articulo/cifras-de-la-violencia-contra-la-mujer-en-colombia/366030-3</w:t>
      </w:r>
    </w:p>
    <w:p w:rsidR="00490BF5" w:rsidRDefault="00490BF5" w:rsidP="00490BF5">
      <w:pPr>
        <w:pStyle w:val="Prrafodelista"/>
        <w:numPr>
          <w:ilvl w:val="0"/>
          <w:numId w:val="6"/>
        </w:numPr>
        <w:spacing w:after="240" w:line="480" w:lineRule="auto"/>
        <w:jc w:val="both"/>
        <w:rPr>
          <w:rFonts w:ascii="Arial" w:eastAsia="Times New Roman" w:hAnsi="Arial" w:cs="Arial"/>
          <w:bCs/>
          <w:sz w:val="24"/>
          <w:szCs w:val="24"/>
          <w:lang w:eastAsia="es-CO"/>
        </w:rPr>
      </w:pPr>
      <w:r>
        <w:rPr>
          <w:rFonts w:ascii="Arial" w:eastAsia="Times New Roman" w:hAnsi="Arial" w:cs="Arial"/>
          <w:bCs/>
          <w:sz w:val="24"/>
          <w:szCs w:val="24"/>
          <w:lang w:eastAsia="es-CO"/>
        </w:rPr>
        <w:t xml:space="preserve">Serrano, N. (2013). No cesa violencia contra las mujeres en Córdoba. Boletín de prensa recuperado de  </w:t>
      </w:r>
      <w:r w:rsidRPr="00490BF5">
        <w:rPr>
          <w:rFonts w:ascii="Arial" w:eastAsia="Times New Roman" w:hAnsi="Arial" w:cs="Arial"/>
          <w:bCs/>
          <w:sz w:val="24"/>
          <w:szCs w:val="24"/>
          <w:lang w:eastAsia="es-CO"/>
        </w:rPr>
        <w:t>http://www.eluniversal.com.co/regional/cordoba/no-cesa-violencia-contra-las-mujeres-en-cordoba-139322</w:t>
      </w:r>
    </w:p>
    <w:p w:rsidR="00F7514A" w:rsidRPr="00F7514A" w:rsidRDefault="00F7514A" w:rsidP="00F67552">
      <w:pPr>
        <w:pStyle w:val="Prrafodelista"/>
        <w:numPr>
          <w:ilvl w:val="0"/>
          <w:numId w:val="6"/>
        </w:numPr>
        <w:spacing w:after="240" w:line="480" w:lineRule="auto"/>
        <w:jc w:val="both"/>
        <w:rPr>
          <w:rFonts w:ascii="Arial" w:eastAsia="Times New Roman" w:hAnsi="Arial" w:cs="Arial"/>
          <w:bCs/>
          <w:sz w:val="24"/>
          <w:szCs w:val="24"/>
          <w:lang w:eastAsia="es-CO"/>
        </w:rPr>
      </w:pPr>
      <w:proofErr w:type="spellStart"/>
      <w:r w:rsidRPr="00F7514A">
        <w:rPr>
          <w:rFonts w:ascii="Arial" w:eastAsia="Times New Roman" w:hAnsi="Arial" w:cs="Arial"/>
          <w:bCs/>
          <w:sz w:val="24"/>
          <w:szCs w:val="24"/>
          <w:lang w:eastAsia="es-CO"/>
        </w:rPr>
        <w:t>Zurbano</w:t>
      </w:r>
      <w:proofErr w:type="spellEnd"/>
      <w:r w:rsidRPr="00F7514A">
        <w:rPr>
          <w:rFonts w:ascii="Arial" w:eastAsia="Times New Roman" w:hAnsi="Arial" w:cs="Arial"/>
          <w:bCs/>
          <w:sz w:val="24"/>
          <w:szCs w:val="24"/>
          <w:lang w:eastAsia="es-CO"/>
        </w:rPr>
        <w:t xml:space="preserve">, B. </w:t>
      </w:r>
      <w:r w:rsidR="00633632" w:rsidRPr="00F7514A">
        <w:rPr>
          <w:rFonts w:ascii="Arial" w:eastAsia="Times New Roman" w:hAnsi="Arial" w:cs="Arial"/>
          <w:bCs/>
          <w:sz w:val="24"/>
          <w:szCs w:val="24"/>
          <w:lang w:eastAsia="es-CO"/>
        </w:rPr>
        <w:t xml:space="preserve"> (2014). </w:t>
      </w:r>
      <w:r w:rsidRPr="00F7514A">
        <w:rPr>
          <w:rFonts w:ascii="Arial" w:eastAsia="Times New Roman" w:hAnsi="Arial" w:cs="Arial"/>
          <w:bCs/>
          <w:sz w:val="24"/>
          <w:szCs w:val="24"/>
          <w:lang w:eastAsia="es-CO"/>
        </w:rPr>
        <w:t>Guía para la comunicación de la violencia de género.</w:t>
      </w:r>
      <w:r w:rsidRPr="00F7514A">
        <w:t xml:space="preserve"> </w:t>
      </w:r>
      <w:r w:rsidRPr="00F7514A">
        <w:rPr>
          <w:rFonts w:ascii="Arial" w:eastAsia="Times New Roman" w:hAnsi="Arial" w:cs="Arial"/>
          <w:bCs/>
          <w:sz w:val="24"/>
          <w:szCs w:val="24"/>
          <w:lang w:eastAsia="es-CO"/>
        </w:rPr>
        <w:t>Departamento Periodismo I. Facultad de Comunicación. Universidad de Sevilla</w:t>
      </w:r>
    </w:p>
    <w:p w:rsidR="00633632" w:rsidRPr="00F7514A" w:rsidRDefault="00F7514A" w:rsidP="00F67552">
      <w:pPr>
        <w:pStyle w:val="Prrafodelista"/>
        <w:spacing w:after="240" w:line="480" w:lineRule="auto"/>
        <w:jc w:val="both"/>
        <w:rPr>
          <w:rFonts w:ascii="Arial" w:eastAsia="Times New Roman" w:hAnsi="Arial" w:cs="Arial"/>
          <w:bCs/>
          <w:sz w:val="24"/>
          <w:szCs w:val="24"/>
          <w:lang w:eastAsia="es-CO"/>
        </w:rPr>
      </w:pPr>
      <w:r w:rsidRPr="00F7514A">
        <w:rPr>
          <w:rFonts w:ascii="Arial" w:eastAsia="Times New Roman" w:hAnsi="Arial" w:cs="Arial"/>
          <w:bCs/>
          <w:sz w:val="24"/>
          <w:szCs w:val="24"/>
          <w:lang w:eastAsia="es-CO"/>
        </w:rPr>
        <w:t>Grupo de Investigación Estudios de Medios para un Periodismo de Calidad.</w:t>
      </w:r>
      <w:r>
        <w:rPr>
          <w:rFonts w:ascii="Arial" w:eastAsia="Times New Roman" w:hAnsi="Arial" w:cs="Arial"/>
          <w:bCs/>
          <w:sz w:val="24"/>
          <w:szCs w:val="24"/>
          <w:lang w:eastAsia="es-CO"/>
        </w:rPr>
        <w:t xml:space="preserve"> Recuperado de </w:t>
      </w:r>
      <w:r w:rsidRPr="00F7514A">
        <w:rPr>
          <w:rFonts w:ascii="Arial" w:eastAsia="Times New Roman" w:hAnsi="Arial" w:cs="Arial"/>
          <w:bCs/>
          <w:sz w:val="24"/>
          <w:szCs w:val="24"/>
          <w:lang w:eastAsia="es-CO"/>
        </w:rPr>
        <w:t>http://www.violenciageneroasistenciavictimas.es</w:t>
      </w:r>
    </w:p>
    <w:sectPr w:rsidR="00633632" w:rsidRPr="00F7514A" w:rsidSect="00CB13D1">
      <w:pgSz w:w="12240" w:h="15840"/>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ItalicMT">
    <w:altName w:val="MS Mincho"/>
    <w:charset w:val="80"/>
    <w:family w:val="roman"/>
    <w:pitch w:val="default"/>
  </w:font>
  <w:font w:name="HG Mincho Light J">
    <w:altName w:val="MS Mincho"/>
    <w:charset w:val="80"/>
    <w:family w:val="auto"/>
    <w:pitch w:val="variable"/>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55EBD"/>
    <w:multiLevelType w:val="hybridMultilevel"/>
    <w:tmpl w:val="60503F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9732195"/>
    <w:multiLevelType w:val="hybridMultilevel"/>
    <w:tmpl w:val="35845B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9741DF6"/>
    <w:multiLevelType w:val="hybridMultilevel"/>
    <w:tmpl w:val="BF98DB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CCC3FE7"/>
    <w:multiLevelType w:val="hybridMultilevel"/>
    <w:tmpl w:val="55227D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577E5575"/>
    <w:multiLevelType w:val="hybridMultilevel"/>
    <w:tmpl w:val="89761E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7E654C25"/>
    <w:multiLevelType w:val="hybridMultilevel"/>
    <w:tmpl w:val="243091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246"/>
    <w:rsid w:val="0001514E"/>
    <w:rsid w:val="00016E51"/>
    <w:rsid w:val="000266C4"/>
    <w:rsid w:val="00074088"/>
    <w:rsid w:val="00083826"/>
    <w:rsid w:val="000A79FD"/>
    <w:rsid w:val="00101926"/>
    <w:rsid w:val="001222A0"/>
    <w:rsid w:val="00123988"/>
    <w:rsid w:val="00123E74"/>
    <w:rsid w:val="00157610"/>
    <w:rsid w:val="001639E5"/>
    <w:rsid w:val="001679A1"/>
    <w:rsid w:val="001A156A"/>
    <w:rsid w:val="001C2E1E"/>
    <w:rsid w:val="00204D1D"/>
    <w:rsid w:val="00212FC3"/>
    <w:rsid w:val="0024494E"/>
    <w:rsid w:val="002660D3"/>
    <w:rsid w:val="00270C60"/>
    <w:rsid w:val="002875CF"/>
    <w:rsid w:val="00290D59"/>
    <w:rsid w:val="002E576B"/>
    <w:rsid w:val="00300C4C"/>
    <w:rsid w:val="00314B7D"/>
    <w:rsid w:val="00351862"/>
    <w:rsid w:val="003764C2"/>
    <w:rsid w:val="0038762D"/>
    <w:rsid w:val="003A103A"/>
    <w:rsid w:val="003C7F08"/>
    <w:rsid w:val="00400054"/>
    <w:rsid w:val="00415267"/>
    <w:rsid w:val="004455DC"/>
    <w:rsid w:val="004523D0"/>
    <w:rsid w:val="00462118"/>
    <w:rsid w:val="00464E2A"/>
    <w:rsid w:val="00490BF5"/>
    <w:rsid w:val="004A60C3"/>
    <w:rsid w:val="004F081E"/>
    <w:rsid w:val="0050377A"/>
    <w:rsid w:val="0054748F"/>
    <w:rsid w:val="00550DBA"/>
    <w:rsid w:val="00573988"/>
    <w:rsid w:val="005C1246"/>
    <w:rsid w:val="005C47E7"/>
    <w:rsid w:val="005C66BF"/>
    <w:rsid w:val="00600BA3"/>
    <w:rsid w:val="00633632"/>
    <w:rsid w:val="00684BB7"/>
    <w:rsid w:val="006E68F1"/>
    <w:rsid w:val="006F7977"/>
    <w:rsid w:val="00747131"/>
    <w:rsid w:val="00770539"/>
    <w:rsid w:val="0077462A"/>
    <w:rsid w:val="00774F59"/>
    <w:rsid w:val="007E1C5D"/>
    <w:rsid w:val="007F6043"/>
    <w:rsid w:val="00827C36"/>
    <w:rsid w:val="00840A67"/>
    <w:rsid w:val="008418AF"/>
    <w:rsid w:val="0088021F"/>
    <w:rsid w:val="008B130F"/>
    <w:rsid w:val="008E1779"/>
    <w:rsid w:val="008E6C47"/>
    <w:rsid w:val="008F5E9C"/>
    <w:rsid w:val="009001EC"/>
    <w:rsid w:val="009135AA"/>
    <w:rsid w:val="00917674"/>
    <w:rsid w:val="00923570"/>
    <w:rsid w:val="00936854"/>
    <w:rsid w:val="00952768"/>
    <w:rsid w:val="00991748"/>
    <w:rsid w:val="009B7E70"/>
    <w:rsid w:val="009C230F"/>
    <w:rsid w:val="00A2341A"/>
    <w:rsid w:val="00A47CC4"/>
    <w:rsid w:val="00A54C84"/>
    <w:rsid w:val="00A87A30"/>
    <w:rsid w:val="00B02C16"/>
    <w:rsid w:val="00B1165D"/>
    <w:rsid w:val="00B234A5"/>
    <w:rsid w:val="00B77930"/>
    <w:rsid w:val="00BB4771"/>
    <w:rsid w:val="00BC37CC"/>
    <w:rsid w:val="00BE64D0"/>
    <w:rsid w:val="00C07758"/>
    <w:rsid w:val="00C3118F"/>
    <w:rsid w:val="00C408F3"/>
    <w:rsid w:val="00C62F21"/>
    <w:rsid w:val="00C83696"/>
    <w:rsid w:val="00CB13D1"/>
    <w:rsid w:val="00CC00E7"/>
    <w:rsid w:val="00CE7FB7"/>
    <w:rsid w:val="00D3344B"/>
    <w:rsid w:val="00D6674D"/>
    <w:rsid w:val="00D7061C"/>
    <w:rsid w:val="00D97919"/>
    <w:rsid w:val="00DA3B37"/>
    <w:rsid w:val="00DD4034"/>
    <w:rsid w:val="00DD5BF8"/>
    <w:rsid w:val="00E31F6B"/>
    <w:rsid w:val="00E3242D"/>
    <w:rsid w:val="00E566C3"/>
    <w:rsid w:val="00E82525"/>
    <w:rsid w:val="00E909F5"/>
    <w:rsid w:val="00EC0089"/>
    <w:rsid w:val="00EC1A5C"/>
    <w:rsid w:val="00EC2F20"/>
    <w:rsid w:val="00EE072E"/>
    <w:rsid w:val="00EF359D"/>
    <w:rsid w:val="00EF5CC3"/>
    <w:rsid w:val="00EF7365"/>
    <w:rsid w:val="00F51846"/>
    <w:rsid w:val="00F67552"/>
    <w:rsid w:val="00F7514A"/>
    <w:rsid w:val="00F904ED"/>
    <w:rsid w:val="00FC6D49"/>
    <w:rsid w:val="00FD52EB"/>
    <w:rsid w:val="00FF672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3A5459-911B-4D4B-BC7D-696C16327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84BB7"/>
    <w:pPr>
      <w:spacing w:after="0" w:line="240" w:lineRule="auto"/>
    </w:pPr>
    <w:rPr>
      <w:rFonts w:ascii="Arial" w:hAnsi="Arial" w:cs="Arial"/>
      <w:color w:val="1E1E1E"/>
      <w:sz w:val="24"/>
      <w:szCs w:val="24"/>
    </w:rPr>
  </w:style>
  <w:style w:type="character" w:customStyle="1" w:styleId="NormalWebCar">
    <w:name w:val="Normal (Web) Car"/>
    <w:basedOn w:val="Fuentedeprrafopredeter"/>
    <w:link w:val="NormalWeb"/>
    <w:uiPriority w:val="99"/>
    <w:locked/>
    <w:rsid w:val="00684BB7"/>
    <w:rPr>
      <w:rFonts w:ascii="Times New Roman" w:eastAsia="Times New Roman" w:hAnsi="Times New Roman" w:cs="Times New Roman"/>
      <w:bCs/>
      <w:sz w:val="24"/>
      <w:szCs w:val="24"/>
      <w:lang w:eastAsia="es-CO"/>
    </w:rPr>
  </w:style>
  <w:style w:type="paragraph" w:styleId="NormalWeb">
    <w:name w:val="Normal (Web)"/>
    <w:basedOn w:val="Normal"/>
    <w:link w:val="NormalWebCar"/>
    <w:uiPriority w:val="99"/>
    <w:unhideWhenUsed/>
    <w:rsid w:val="00684BB7"/>
    <w:pPr>
      <w:spacing w:before="100" w:beforeAutospacing="1" w:after="100" w:afterAutospacing="1" w:line="240" w:lineRule="auto"/>
    </w:pPr>
    <w:rPr>
      <w:rFonts w:ascii="Times New Roman" w:eastAsia="Times New Roman" w:hAnsi="Times New Roman" w:cs="Times New Roman"/>
      <w:bCs/>
      <w:sz w:val="24"/>
      <w:szCs w:val="24"/>
      <w:lang w:eastAsia="es-CO"/>
    </w:rPr>
  </w:style>
  <w:style w:type="character" w:customStyle="1" w:styleId="apple-converted-space">
    <w:name w:val="apple-converted-space"/>
    <w:basedOn w:val="Fuentedeprrafopredeter"/>
    <w:rsid w:val="00684BB7"/>
  </w:style>
  <w:style w:type="character" w:styleId="Textoennegrita">
    <w:name w:val="Strong"/>
    <w:basedOn w:val="Fuentedeprrafopredeter"/>
    <w:uiPriority w:val="22"/>
    <w:qFormat/>
    <w:rsid w:val="00684BB7"/>
    <w:rPr>
      <w:b/>
      <w:bCs/>
    </w:rPr>
  </w:style>
  <w:style w:type="character" w:styleId="Hipervnculo">
    <w:name w:val="Hyperlink"/>
    <w:uiPriority w:val="99"/>
    <w:unhideWhenUsed/>
    <w:rsid w:val="00CB13D1"/>
    <w:rPr>
      <w:color w:val="0000FF"/>
      <w:u w:val="single"/>
    </w:rPr>
  </w:style>
  <w:style w:type="table" w:customStyle="1" w:styleId="Tablanormal11">
    <w:name w:val="Tabla normal 11"/>
    <w:basedOn w:val="Tablanormal"/>
    <w:uiPriority w:val="41"/>
    <w:rsid w:val="009B7E7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Textodelmarcadordeposicin">
    <w:name w:val="Placeholder Text"/>
    <w:basedOn w:val="Fuentedeprrafopredeter"/>
    <w:uiPriority w:val="99"/>
    <w:semiHidden/>
    <w:rsid w:val="00F51846"/>
    <w:rPr>
      <w:color w:val="808080"/>
    </w:rPr>
  </w:style>
  <w:style w:type="paragraph" w:styleId="Prrafodelista">
    <w:name w:val="List Paragraph"/>
    <w:basedOn w:val="Normal"/>
    <w:uiPriority w:val="34"/>
    <w:qFormat/>
    <w:rsid w:val="00CE7F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08636">
      <w:bodyDiv w:val="1"/>
      <w:marLeft w:val="0"/>
      <w:marRight w:val="0"/>
      <w:marTop w:val="0"/>
      <w:marBottom w:val="0"/>
      <w:divBdr>
        <w:top w:val="none" w:sz="0" w:space="0" w:color="auto"/>
        <w:left w:val="none" w:sz="0" w:space="0" w:color="auto"/>
        <w:bottom w:val="none" w:sz="0" w:space="0" w:color="auto"/>
        <w:right w:val="none" w:sz="0" w:space="0" w:color="auto"/>
      </w:divBdr>
    </w:div>
    <w:div w:id="69474439">
      <w:bodyDiv w:val="1"/>
      <w:marLeft w:val="0"/>
      <w:marRight w:val="0"/>
      <w:marTop w:val="0"/>
      <w:marBottom w:val="0"/>
      <w:divBdr>
        <w:top w:val="none" w:sz="0" w:space="0" w:color="auto"/>
        <w:left w:val="none" w:sz="0" w:space="0" w:color="auto"/>
        <w:bottom w:val="none" w:sz="0" w:space="0" w:color="auto"/>
        <w:right w:val="none" w:sz="0" w:space="0" w:color="auto"/>
      </w:divBdr>
    </w:div>
    <w:div w:id="313488351">
      <w:bodyDiv w:val="1"/>
      <w:marLeft w:val="0"/>
      <w:marRight w:val="0"/>
      <w:marTop w:val="0"/>
      <w:marBottom w:val="0"/>
      <w:divBdr>
        <w:top w:val="none" w:sz="0" w:space="0" w:color="auto"/>
        <w:left w:val="none" w:sz="0" w:space="0" w:color="auto"/>
        <w:bottom w:val="none" w:sz="0" w:space="0" w:color="auto"/>
        <w:right w:val="none" w:sz="0" w:space="0" w:color="auto"/>
      </w:divBdr>
    </w:div>
    <w:div w:id="541745767">
      <w:bodyDiv w:val="1"/>
      <w:marLeft w:val="0"/>
      <w:marRight w:val="0"/>
      <w:marTop w:val="0"/>
      <w:marBottom w:val="0"/>
      <w:divBdr>
        <w:top w:val="none" w:sz="0" w:space="0" w:color="auto"/>
        <w:left w:val="none" w:sz="0" w:space="0" w:color="auto"/>
        <w:bottom w:val="none" w:sz="0" w:space="0" w:color="auto"/>
        <w:right w:val="none" w:sz="0" w:space="0" w:color="auto"/>
      </w:divBdr>
    </w:div>
    <w:div w:id="897202569">
      <w:bodyDiv w:val="1"/>
      <w:marLeft w:val="0"/>
      <w:marRight w:val="0"/>
      <w:marTop w:val="0"/>
      <w:marBottom w:val="0"/>
      <w:divBdr>
        <w:top w:val="none" w:sz="0" w:space="0" w:color="auto"/>
        <w:left w:val="none" w:sz="0" w:space="0" w:color="auto"/>
        <w:bottom w:val="none" w:sz="0" w:space="0" w:color="auto"/>
        <w:right w:val="none" w:sz="0" w:space="0" w:color="auto"/>
      </w:divBdr>
    </w:div>
    <w:div w:id="1429620391">
      <w:bodyDiv w:val="1"/>
      <w:marLeft w:val="0"/>
      <w:marRight w:val="0"/>
      <w:marTop w:val="0"/>
      <w:marBottom w:val="0"/>
      <w:divBdr>
        <w:top w:val="none" w:sz="0" w:space="0" w:color="auto"/>
        <w:left w:val="none" w:sz="0" w:space="0" w:color="auto"/>
        <w:bottom w:val="none" w:sz="0" w:space="0" w:color="auto"/>
        <w:right w:val="none" w:sz="0" w:space="0" w:color="auto"/>
      </w:divBdr>
    </w:div>
    <w:div w:id="1439443806">
      <w:bodyDiv w:val="1"/>
      <w:marLeft w:val="0"/>
      <w:marRight w:val="0"/>
      <w:marTop w:val="0"/>
      <w:marBottom w:val="0"/>
      <w:divBdr>
        <w:top w:val="none" w:sz="0" w:space="0" w:color="auto"/>
        <w:left w:val="none" w:sz="0" w:space="0" w:color="auto"/>
        <w:bottom w:val="none" w:sz="0" w:space="0" w:color="auto"/>
        <w:right w:val="none" w:sz="0" w:space="0" w:color="auto"/>
      </w:divBdr>
    </w:div>
    <w:div w:id="1552880209">
      <w:bodyDiv w:val="1"/>
      <w:marLeft w:val="0"/>
      <w:marRight w:val="0"/>
      <w:marTop w:val="0"/>
      <w:marBottom w:val="0"/>
      <w:divBdr>
        <w:top w:val="none" w:sz="0" w:space="0" w:color="auto"/>
        <w:left w:val="none" w:sz="0" w:space="0" w:color="auto"/>
        <w:bottom w:val="none" w:sz="0" w:space="0" w:color="auto"/>
        <w:right w:val="none" w:sz="0" w:space="0" w:color="auto"/>
      </w:divBdr>
    </w:div>
    <w:div w:id="1920207637">
      <w:bodyDiv w:val="1"/>
      <w:marLeft w:val="0"/>
      <w:marRight w:val="0"/>
      <w:marTop w:val="0"/>
      <w:marBottom w:val="0"/>
      <w:divBdr>
        <w:top w:val="none" w:sz="0" w:space="0" w:color="auto"/>
        <w:left w:val="none" w:sz="0" w:space="0" w:color="auto"/>
        <w:bottom w:val="none" w:sz="0" w:space="0" w:color="auto"/>
        <w:right w:val="none" w:sz="0" w:space="0" w:color="auto"/>
      </w:divBdr>
    </w:div>
    <w:div w:id="210995765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lcaldiabogota.gov.co/sisjur/normas/Norma1.jsp?i=538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lcaldiabogota.gov.co/sisjur/normas/Norma1.jsp?i=6388" TargetMode="External"/><Relationship Id="rId11" Type="http://schemas.openxmlformats.org/officeDocument/2006/relationships/chart" Target="charts/chart4.xml"/><Relationship Id="rId5" Type="http://schemas.openxmlformats.org/officeDocument/2006/relationships/hyperlink" Target="mailto:nemafuher@hotmail.com" TargetMode="Externa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Hoja_de_c_lculo_de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Hoja2!$D$3</c:f>
              <c:strCache>
                <c:ptCount val="1"/>
                <c:pt idx="0">
                  <c:v>Porcentaje (%)</c:v>
                </c:pt>
              </c:strCache>
            </c:strRef>
          </c:tx>
          <c:spPr>
            <a:solidFill>
              <a:schemeClr val="bg1">
                <a:lumMod val="75000"/>
              </a:schemeClr>
            </a:solidFill>
            <a:ln>
              <a:noFill/>
            </a:ln>
            <a:effectLst/>
          </c:spPr>
          <c:invertIfNegative val="0"/>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Hoja2!$B$4:$B$9</c:f>
              <c:strCache>
                <c:ptCount val="6"/>
                <c:pt idx="0">
                  <c:v>Ley 800 de 2003</c:v>
                </c:pt>
                <c:pt idx="1">
                  <c:v>Ley 823 de 2003</c:v>
                </c:pt>
                <c:pt idx="2">
                  <c:v>Ley 985 de 2005</c:v>
                </c:pt>
                <c:pt idx="3">
                  <c:v>Ley 1257 de 2008</c:v>
                </c:pt>
                <c:pt idx="4">
                  <c:v>Ley 1452 de 2012</c:v>
                </c:pt>
                <c:pt idx="5">
                  <c:v>Ninguna</c:v>
                </c:pt>
              </c:strCache>
            </c:strRef>
          </c:cat>
          <c:val>
            <c:numRef>
              <c:f>Hoja2!$D$4:$D$9</c:f>
              <c:numCache>
                <c:formatCode>0.00</c:formatCode>
                <c:ptCount val="6"/>
                <c:pt idx="0">
                  <c:v>0.12</c:v>
                </c:pt>
                <c:pt idx="1">
                  <c:v>0.18</c:v>
                </c:pt>
                <c:pt idx="2">
                  <c:v>0.16</c:v>
                </c:pt>
                <c:pt idx="3">
                  <c:v>0.34</c:v>
                </c:pt>
                <c:pt idx="4">
                  <c:v>0.24</c:v>
                </c:pt>
                <c:pt idx="5">
                  <c:v>0.57999999999999996</c:v>
                </c:pt>
              </c:numCache>
            </c:numRef>
          </c:val>
        </c:ser>
        <c:dLbls>
          <c:showLegendKey val="0"/>
          <c:showVal val="0"/>
          <c:showCatName val="0"/>
          <c:showSerName val="0"/>
          <c:showPercent val="0"/>
          <c:showBubbleSize val="0"/>
        </c:dLbls>
        <c:gapWidth val="219"/>
        <c:overlap val="-27"/>
        <c:axId val="331193032"/>
        <c:axId val="331195776"/>
      </c:barChart>
      <c:catAx>
        <c:axId val="331193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31195776"/>
        <c:crosses val="autoZero"/>
        <c:auto val="1"/>
        <c:lblAlgn val="ctr"/>
        <c:lblOffset val="100"/>
        <c:noMultiLvlLbl val="0"/>
      </c:catAx>
      <c:valAx>
        <c:axId val="3311957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CO"/>
                  <a:t>Porcentaje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CO"/>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311930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Hoja3!$D$3</c:f>
              <c:strCache>
                <c:ptCount val="1"/>
                <c:pt idx="0">
                  <c:v>Porcentaje(%)</c:v>
                </c:pt>
              </c:strCache>
            </c:strRef>
          </c:tx>
          <c:spPr>
            <a:solidFill>
              <a:schemeClr val="bg1">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Hoja3!$B$4:$B$8</c:f>
              <c:strCache>
                <c:ptCount val="5"/>
                <c:pt idx="0">
                  <c:v>Televisión</c:v>
                </c:pt>
                <c:pt idx="1">
                  <c:v>Radio</c:v>
                </c:pt>
                <c:pt idx="2">
                  <c:v>Periódico</c:v>
                </c:pt>
                <c:pt idx="3">
                  <c:v>Internet</c:v>
                </c:pt>
                <c:pt idx="4">
                  <c:v>Otro</c:v>
                </c:pt>
              </c:strCache>
            </c:strRef>
          </c:cat>
          <c:val>
            <c:numRef>
              <c:f>Hoja3!$D$4:$D$8</c:f>
              <c:numCache>
                <c:formatCode>0%</c:formatCode>
                <c:ptCount val="5"/>
                <c:pt idx="0">
                  <c:v>0.75</c:v>
                </c:pt>
                <c:pt idx="1">
                  <c:v>0.5</c:v>
                </c:pt>
                <c:pt idx="2">
                  <c:v>0.45</c:v>
                </c:pt>
                <c:pt idx="3">
                  <c:v>0.9</c:v>
                </c:pt>
                <c:pt idx="4">
                  <c:v>0.25</c:v>
                </c:pt>
              </c:numCache>
            </c:numRef>
          </c:val>
        </c:ser>
        <c:dLbls>
          <c:showLegendKey val="0"/>
          <c:showVal val="0"/>
          <c:showCatName val="0"/>
          <c:showSerName val="0"/>
          <c:showPercent val="0"/>
          <c:showBubbleSize val="0"/>
        </c:dLbls>
        <c:gapWidth val="219"/>
        <c:overlap val="-27"/>
        <c:axId val="331188720"/>
        <c:axId val="331189112"/>
      </c:barChart>
      <c:catAx>
        <c:axId val="3311887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31189112"/>
        <c:crosses val="autoZero"/>
        <c:auto val="1"/>
        <c:lblAlgn val="ctr"/>
        <c:lblOffset val="100"/>
        <c:noMultiLvlLbl val="0"/>
      </c:catAx>
      <c:valAx>
        <c:axId val="3311891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Porcentaje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CO"/>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311887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1"/>
          <c:order val="0"/>
          <c:tx>
            <c:strRef>
              <c:f>Hoja4!$D$2</c:f>
              <c:strCache>
                <c:ptCount val="1"/>
                <c:pt idx="0">
                  <c:v>Porcentaje(%)</c:v>
                </c:pt>
              </c:strCache>
            </c:strRef>
          </c:tx>
          <c:spPr>
            <a:solidFill>
              <a:schemeClr val="bg1">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Hoja4!$B$3:$B$7</c:f>
              <c:strCache>
                <c:ptCount val="5"/>
                <c:pt idx="0">
                  <c:v>Ni con el pétalo de una rosa</c:v>
                </c:pt>
                <c:pt idx="1">
                  <c:v>Palabra de mujer: derecho y revés</c:v>
                </c:pt>
                <c:pt idx="2">
                  <c:v>Némesis y cuerpo</c:v>
                </c:pt>
                <c:pt idx="3">
                  <c:v>El machismo mata</c:v>
                </c:pt>
                <c:pt idx="4">
                  <c:v>Ninguna</c:v>
                </c:pt>
              </c:strCache>
            </c:strRef>
          </c:cat>
          <c:val>
            <c:numRef>
              <c:f>Hoja4!$D$3:$D$7</c:f>
              <c:numCache>
                <c:formatCode>0%</c:formatCode>
                <c:ptCount val="5"/>
                <c:pt idx="0">
                  <c:v>0.48</c:v>
                </c:pt>
                <c:pt idx="1">
                  <c:v>0.1</c:v>
                </c:pt>
                <c:pt idx="2">
                  <c:v>0.12</c:v>
                </c:pt>
                <c:pt idx="3">
                  <c:v>0.16</c:v>
                </c:pt>
                <c:pt idx="4">
                  <c:v>0.54</c:v>
                </c:pt>
              </c:numCache>
            </c:numRef>
          </c:val>
        </c:ser>
        <c:dLbls>
          <c:showLegendKey val="0"/>
          <c:showVal val="0"/>
          <c:showCatName val="0"/>
          <c:showSerName val="0"/>
          <c:showPercent val="0"/>
          <c:showBubbleSize val="0"/>
        </c:dLbls>
        <c:gapWidth val="182"/>
        <c:axId val="328176552"/>
        <c:axId val="328170672"/>
      </c:barChart>
      <c:catAx>
        <c:axId val="3281765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28170672"/>
        <c:crosses val="autoZero"/>
        <c:auto val="1"/>
        <c:lblAlgn val="ctr"/>
        <c:lblOffset val="100"/>
        <c:noMultiLvlLbl val="0"/>
      </c:catAx>
      <c:valAx>
        <c:axId val="328170672"/>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281765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1"/>
          <c:order val="0"/>
          <c:tx>
            <c:strRef>
              <c:f>Hoja5!$D$2</c:f>
              <c:strCache>
                <c:ptCount val="1"/>
                <c:pt idx="0">
                  <c:v>Porcentaje(%)</c:v>
                </c:pt>
              </c:strCache>
            </c:strRef>
          </c:tx>
          <c:spPr>
            <a:solidFill>
              <a:schemeClr val="bg1">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Hoja5!$B$3:$B$5</c:f>
              <c:strCache>
                <c:ptCount val="3"/>
                <c:pt idx="0">
                  <c:v>Hacer valer los derechos</c:v>
                </c:pt>
                <c:pt idx="1">
                  <c:v>Saber ante quién acudir en caso de ser víctima de agresión</c:v>
                </c:pt>
                <c:pt idx="2">
                  <c:v>Ninguna</c:v>
                </c:pt>
              </c:strCache>
            </c:strRef>
          </c:cat>
          <c:val>
            <c:numRef>
              <c:f>Hoja5!$D$3:$D$5</c:f>
              <c:numCache>
                <c:formatCode>0%</c:formatCode>
                <c:ptCount val="3"/>
                <c:pt idx="0">
                  <c:v>0.38</c:v>
                </c:pt>
                <c:pt idx="1">
                  <c:v>0.2</c:v>
                </c:pt>
                <c:pt idx="2">
                  <c:v>0.42</c:v>
                </c:pt>
              </c:numCache>
            </c:numRef>
          </c:val>
        </c:ser>
        <c:dLbls>
          <c:showLegendKey val="0"/>
          <c:showVal val="0"/>
          <c:showCatName val="0"/>
          <c:showSerName val="0"/>
          <c:showPercent val="0"/>
          <c:showBubbleSize val="0"/>
        </c:dLbls>
        <c:gapWidth val="182"/>
        <c:axId val="328173808"/>
        <c:axId val="328175768"/>
      </c:barChart>
      <c:catAx>
        <c:axId val="3281738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28175768"/>
        <c:crosses val="autoZero"/>
        <c:auto val="1"/>
        <c:lblAlgn val="ctr"/>
        <c:lblOffset val="100"/>
        <c:noMultiLvlLbl val="0"/>
      </c:catAx>
      <c:valAx>
        <c:axId val="328175768"/>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281738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385</TotalTime>
  <Pages>20</Pages>
  <Words>4461</Words>
  <Characters>24540</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portillo wilches</dc:creator>
  <cp:keywords/>
  <dc:description/>
  <cp:lastModifiedBy>Lenovo</cp:lastModifiedBy>
  <cp:revision>15</cp:revision>
  <dcterms:created xsi:type="dcterms:W3CDTF">2015-12-15T22:51:00Z</dcterms:created>
  <dcterms:modified xsi:type="dcterms:W3CDTF">2015-12-16T16:02:00Z</dcterms:modified>
</cp:coreProperties>
</file>